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C089" w14:textId="62C7ABBE" w:rsidR="00657DEA" w:rsidRDefault="00657DEA" w:rsidP="00657DEA"/>
    <w:p w14:paraId="61B12490" w14:textId="77777777" w:rsidR="006153BD" w:rsidRDefault="0042663B" w:rsidP="0048594F">
      <w:pPr>
        <w:pStyle w:val="Nessunaspaziatura"/>
        <w:spacing w:before="40" w:after="40"/>
        <w:jc w:val="center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VADEMECUM GESTORI DELLA CRISI </w:t>
      </w:r>
    </w:p>
    <w:p w14:paraId="4B744A6F" w14:textId="7C785887" w:rsidR="0042663B" w:rsidRPr="006153BD" w:rsidRDefault="0042663B" w:rsidP="0048594F">
      <w:pPr>
        <w:pStyle w:val="Nessunaspaziatura"/>
        <w:spacing w:before="40" w:after="40"/>
        <w:jc w:val="center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6153BD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AGGIORNAMENTO 15 LUGLIO 2022</w:t>
      </w:r>
    </w:p>
    <w:p w14:paraId="2671684A" w14:textId="77777777" w:rsidR="0042663B" w:rsidRDefault="0042663B" w:rsidP="0042663B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25475B0E" w14:textId="77777777" w:rsidR="006153BD" w:rsidRDefault="006153BD" w:rsidP="0042663B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0091D22C" w14:textId="6BBBF8DE" w:rsidR="0042663B" w:rsidRDefault="0042663B" w:rsidP="0042663B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L’OCC</w:t>
      </w:r>
      <w:r w:rsidR="0048594F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di TRANI</w:t>
      </w:r>
      <w:r w:rsidR="00E604BC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(</w:t>
      </w:r>
      <w:r w:rsidR="006153BD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nella persona de</w:t>
      </w:r>
      <w:r w:rsidR="00E604BC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l referente)</w:t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:</w:t>
      </w:r>
      <w:r w:rsidRPr="0042663B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</w:t>
      </w:r>
    </w:p>
    <w:p w14:paraId="38C47981" w14:textId="4988590C" w:rsidR="006A23B8" w:rsidRDefault="006A23B8" w:rsidP="006A23B8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108E32DE" w14:textId="77777777" w:rsidR="006153BD" w:rsidRDefault="006153BD" w:rsidP="006A23B8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ricevuta l’istanza di nomina del gestore della crisi dal debitore:</w:t>
      </w:r>
    </w:p>
    <w:p w14:paraId="0ECCFDD3" w14:textId="74843FBD" w:rsidR="006153BD" w:rsidRDefault="006153BD" w:rsidP="006A23B8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</w:t>
      </w:r>
    </w:p>
    <w:p w14:paraId="64760ECC" w14:textId="5EC1E77E" w:rsidR="006A23B8" w:rsidRPr="00D232AE" w:rsidRDefault="006A23B8" w:rsidP="006A23B8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>verifica preliminarmente se vi sono i presupposti di accesso alla procedura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 indicata dal debitore istante, ed in particolare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>:</w:t>
      </w:r>
    </w:p>
    <w:p w14:paraId="20228626" w14:textId="1493B802" w:rsidR="006A23B8" w:rsidRPr="0042663B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la </w:t>
      </w:r>
      <w:r w:rsidR="006A23B8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residenza (persona fisica) o sede legale/effettiva (imprenditore) 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nella circoscrizione del Tribunale di Trani</w:t>
      </w:r>
      <w:r w:rsidR="006A23B8" w:rsidRPr="0042663B">
        <w:rPr>
          <w:rFonts w:ascii="Arial" w:hAnsi="Arial" w:cs="Arial"/>
          <w:color w:val="1F3864" w:themeColor="accent5" w:themeShade="80"/>
          <w:sz w:val="24"/>
          <w:szCs w:val="24"/>
        </w:rPr>
        <w:t>;</w:t>
      </w:r>
    </w:p>
    <w:p w14:paraId="678111B4" w14:textId="5C870A37" w:rsidR="006A23B8" w:rsidRPr="00D232AE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i </w:t>
      </w:r>
      <w:r w:rsidR="006A23B8"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requisiti di non fallibilità 200.000 ricavi ultimo triennio; ii) no superamento 300.000 attivo patrimoniale ultimo triennio; iii) 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 xml:space="preserve">no superamento di €. 500.000,00 </w:t>
      </w:r>
      <w:r w:rsidR="006A23B8" w:rsidRPr="00D232AE">
        <w:rPr>
          <w:rFonts w:ascii="Arial" w:hAnsi="Arial" w:cs="Arial"/>
          <w:color w:val="1F3864" w:themeColor="accent5" w:themeShade="80"/>
          <w:sz w:val="24"/>
          <w:szCs w:val="24"/>
        </w:rPr>
        <w:t>debiti ultimo anno;</w:t>
      </w:r>
    </w:p>
    <w:p w14:paraId="5D91258B" w14:textId="45D68C9F" w:rsidR="006A23B8" w:rsidRPr="0042663B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la mancanza del</w:t>
      </w:r>
      <w:r w:rsidR="006A23B8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ricorso nei 5 anni precedenti a procedure di sovraindebitamento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 xml:space="preserve"> (autocertificazione)</w:t>
      </w:r>
      <w:r w:rsidR="006A23B8" w:rsidRPr="0042663B">
        <w:rPr>
          <w:rFonts w:ascii="Arial" w:hAnsi="Arial" w:cs="Arial"/>
          <w:color w:val="1F3864" w:themeColor="accent5" w:themeShade="80"/>
          <w:sz w:val="24"/>
          <w:szCs w:val="24"/>
        </w:rPr>
        <w:t>;</w:t>
      </w:r>
    </w:p>
    <w:p w14:paraId="121F3BC2" w14:textId="4FDDEFE2" w:rsidR="00E604BC" w:rsidRPr="00E604BC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il mancato ricorso all’esdebitazione </w:t>
      </w:r>
      <w:r w:rsidR="006A23B8" w:rsidRPr="0042663B">
        <w:rPr>
          <w:rFonts w:ascii="Arial" w:hAnsi="Arial" w:cs="Arial"/>
          <w:color w:val="1F3864" w:themeColor="accent5" w:themeShade="80"/>
          <w:sz w:val="24"/>
          <w:szCs w:val="24"/>
        </w:rPr>
        <w:t>esdebitazione per altre due volte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 xml:space="preserve"> (autocertificazione)</w:t>
      </w:r>
    </w:p>
    <w:p w14:paraId="69FF8C2E" w14:textId="77777777" w:rsidR="006153BD" w:rsidRPr="006153BD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la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 xml:space="preserve">completezza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della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>documentazione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richiesta da ciascuna procedura nel rispetto della modulistica approvata dall’OCC e disponibile sul sito</w:t>
      </w:r>
    </w:p>
    <w:p w14:paraId="245A28B4" w14:textId="730F04F6" w:rsidR="006A23B8" w:rsidRPr="006A23B8" w:rsidRDefault="006153BD" w:rsidP="006A23B8">
      <w:pPr>
        <w:pStyle w:val="Nessunaspaziatura"/>
        <w:numPr>
          <w:ilvl w:val="0"/>
          <w:numId w:val="1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il pagamento dell’importo dovuto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377DBBEC" w14:textId="3F900F93" w:rsidR="004853C8" w:rsidRDefault="004853C8" w:rsidP="004853C8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3A204FC5" w14:textId="1C1D5B8C" w:rsidR="0067748E" w:rsidRPr="006153BD" w:rsidRDefault="0067748E" w:rsidP="006153BD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calcola il compenso spettante all’OCC in base alla natura e complessità della procedura sulla base dei dati emergenti dalla domanda presentata (attivo, passivo, somme messe a disposizione dei creditori e numero degli stessi)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; e invia il preventivo al debitore per l’approvazione dello stesso </w:t>
      </w:r>
      <w:r w:rsidR="006153BD" w:rsidRPr="006153BD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14B25418" w14:textId="172D263A" w:rsidR="0067748E" w:rsidRPr="004853C8" w:rsidRDefault="0067748E" w:rsidP="0067748E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</w:p>
    <w:p w14:paraId="6BAC3B2B" w14:textId="02E30A94" w:rsidR="0042663B" w:rsidRPr="00233F1C" w:rsidRDefault="0042663B" w:rsidP="006B6927">
      <w:pPr>
        <w:pStyle w:val="Nessunaspaziatura"/>
        <w:numPr>
          <w:ilvl w:val="0"/>
          <w:numId w:val="22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>invia a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>l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gestor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>e,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>via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pec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il provvedimento di 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>conferimento di incarico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, unitamente alla </w:t>
      </w:r>
      <w:r w:rsidR="0048594F"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prima 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>dichiarazione di indipendenza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del gestore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>, per l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>e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relativ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>e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sottoscrizion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>i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>digitali dei due documenti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>;</w:t>
      </w:r>
      <w:r w:rsidR="00233F1C"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nel conferimento di incarico è evidenziato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l’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>invit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o</w:t>
      </w:r>
      <w:r w:rsidRP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 a dare immediata notizia di apertura del procedimento all’agente della riscossione, agli uffici fiscali ed agli enti locali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5F5D531F" w14:textId="77777777" w:rsidR="00306F75" w:rsidRPr="00306F75" w:rsidRDefault="00306F75" w:rsidP="00306F75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4966D882" w14:textId="7C56D87F" w:rsidR="0042663B" w:rsidRPr="0042663B" w:rsidRDefault="0042663B" w:rsidP="0048594F">
      <w:pPr>
        <w:pStyle w:val="Nessunaspaziatura"/>
        <w:numPr>
          <w:ilvl w:val="0"/>
          <w:numId w:val="22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comunica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al gestore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l’attivazione della procedura sul gestionale FAL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L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CO ed il caricamento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dei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relativi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documenti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40064042" w14:textId="77777777" w:rsidR="00306F75" w:rsidRPr="00306F75" w:rsidRDefault="00306F75" w:rsidP="00306F75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07F723D" w14:textId="1A4ABB75" w:rsidR="00657DEA" w:rsidRPr="0042663B" w:rsidRDefault="0042663B" w:rsidP="0048594F">
      <w:pPr>
        <w:pStyle w:val="Nessunaspaziatura"/>
        <w:numPr>
          <w:ilvl w:val="0"/>
          <w:numId w:val="22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invia al debitore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via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pec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la comunicazione di nomina de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l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gestor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e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e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d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i riferimenti.</w:t>
      </w:r>
    </w:p>
    <w:p w14:paraId="3079C86B" w14:textId="2ABC800A" w:rsidR="00657DEA" w:rsidRDefault="00657DEA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1C88DBDF" w14:textId="4967C47D" w:rsidR="006153BD" w:rsidRDefault="006153BD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2CE9DE61" w14:textId="23050974" w:rsidR="006153BD" w:rsidRDefault="006153BD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1348754B" w14:textId="5DC88307" w:rsidR="006153BD" w:rsidRDefault="006153BD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0579A01" w14:textId="77777777" w:rsidR="006153BD" w:rsidRPr="0042663B" w:rsidRDefault="006153BD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04B708B9" w14:textId="720DB30F" w:rsidR="00D232AE" w:rsidRPr="00D232AE" w:rsidRDefault="00D232AE" w:rsidP="00D232AE">
      <w:pPr>
        <w:pStyle w:val="Nessunaspaziatura"/>
        <w:spacing w:before="40" w:after="40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I</w:t>
      </w:r>
      <w:r w:rsidR="006A23B8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l</w:t>
      </w:r>
      <w: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 </w:t>
      </w:r>
      <w:r w:rsidR="0042663B" w:rsidRPr="00D232AE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 xml:space="preserve">gestore: </w:t>
      </w:r>
    </w:p>
    <w:p w14:paraId="46DFFF36" w14:textId="77777777" w:rsidR="00D232AE" w:rsidRDefault="00D232AE" w:rsidP="0042663B">
      <w:pPr>
        <w:pStyle w:val="Nessunaspaziatura"/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02DA8F80" w14:textId="7F835D65" w:rsidR="0042663B" w:rsidRPr="006A23B8" w:rsidRDefault="00D232AE" w:rsidP="00D232AE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Entro tre giorni dal conferimento dell’incarico, trasmette all’OCC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>via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pec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l’accettazione dell’incarico sottoscrivendo digitalmente la comunicazione di </w:t>
      </w:r>
      <w:r w:rsidR="00233F1C">
        <w:rPr>
          <w:rFonts w:ascii="Arial" w:hAnsi="Arial" w:cs="Arial"/>
          <w:color w:val="1F3864" w:themeColor="accent5" w:themeShade="80"/>
          <w:sz w:val="24"/>
          <w:szCs w:val="24"/>
        </w:rPr>
        <w:t xml:space="preserve">conferimento 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 xml:space="preserve">di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incarico 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 xml:space="preserve">-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per accettazione e la dichiarazione di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indipendenza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.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 In mancanza dell’accettazione nel termine perentorio di tre giorni si intende che il gestore abbia rinunciato all’incarico.</w:t>
      </w:r>
    </w:p>
    <w:p w14:paraId="669C259E" w14:textId="77777777" w:rsidR="006A23B8" w:rsidRPr="00D232AE" w:rsidRDefault="006A23B8" w:rsidP="006A23B8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5BF25F01" w14:textId="63E44507" w:rsidR="00D232AE" w:rsidRPr="006A23B8" w:rsidRDefault="00D232AE" w:rsidP="00052BB9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Entro tre giorni dall’accettazione dell’incarico 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>comunica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, via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>pec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,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 all’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>agente della riscossione, agli uffici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>fiscali ed agli enti l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ocali l’apertura del procedimento con richiesta di trasmissione, 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>nel termine di 30 giorni, del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2663B" w:rsidRPr="00D232AE">
        <w:rPr>
          <w:rFonts w:ascii="Arial" w:hAnsi="Arial" w:cs="Arial"/>
          <w:color w:val="1F3864" w:themeColor="accent5" w:themeShade="80"/>
          <w:sz w:val="24"/>
          <w:szCs w:val="24"/>
        </w:rPr>
        <w:t>debito accertato e degli eventuali accertamenti pendenti a carico del debitore</w:t>
      </w:r>
      <w:r w:rsidR="006A23B8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4738FA01" w14:textId="77777777" w:rsidR="006A23B8" w:rsidRPr="00D232AE" w:rsidRDefault="006A23B8" w:rsidP="006A23B8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50AA4F42" w14:textId="425FF486" w:rsidR="0042663B" w:rsidRPr="00D232AE" w:rsidRDefault="0042663B" w:rsidP="00052BB9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 xml:space="preserve">visiona il fascicolo e verifica 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analiticamente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>l’esistenza de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>i presupposti di accesso alla procedura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 indicata dal debitore</w:t>
      </w:r>
      <w:r w:rsidRPr="00D232AE">
        <w:rPr>
          <w:rFonts w:ascii="Arial" w:hAnsi="Arial" w:cs="Arial"/>
          <w:color w:val="1F3864" w:themeColor="accent5" w:themeShade="80"/>
          <w:sz w:val="24"/>
          <w:szCs w:val="24"/>
        </w:rPr>
        <w:t>:</w:t>
      </w:r>
    </w:p>
    <w:p w14:paraId="7BB71A51" w14:textId="77777777" w:rsidR="006A23B8" w:rsidRPr="0042663B" w:rsidRDefault="006A23B8" w:rsidP="006A23B8">
      <w:pPr>
        <w:pStyle w:val="Nessunaspaziatura"/>
        <w:spacing w:before="40" w:after="40"/>
        <w:ind w:left="1068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6DB09BF8" w14:textId="4C5EC034" w:rsidR="0042663B" w:rsidRPr="00597F9A" w:rsidRDefault="0042663B" w:rsidP="00597F9A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convoca,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 xml:space="preserve">c/o il proprio studio o c/o la sede dell’OCC, </w:t>
      </w:r>
      <w:r w:rsidR="00E604BC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il debitore 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eventualmente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>assistito dall’advisor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per la verifica documentale di quanto autocertificato </w:t>
      </w:r>
      <w:r w:rsidR="00E604BC">
        <w:rPr>
          <w:rFonts w:ascii="Arial" w:hAnsi="Arial" w:cs="Arial"/>
          <w:color w:val="1F3864" w:themeColor="accent5" w:themeShade="80"/>
          <w:sz w:val="24"/>
          <w:szCs w:val="24"/>
        </w:rPr>
        <w:t xml:space="preserve">(quando possibile) e 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>dell’inc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>o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 xml:space="preserve">ntro e delle risultanze va redatto specifico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verbal</w:t>
      </w:r>
      <w:r w:rsidR="006153BD">
        <w:rPr>
          <w:rFonts w:ascii="Arial" w:hAnsi="Arial" w:cs="Arial"/>
          <w:color w:val="1F3864" w:themeColor="accent5" w:themeShade="80"/>
          <w:sz w:val="24"/>
          <w:szCs w:val="24"/>
        </w:rPr>
        <w:t>e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:</w:t>
      </w:r>
    </w:p>
    <w:p w14:paraId="2B5C75ED" w14:textId="497AF869" w:rsidR="0042663B" w:rsidRPr="0042663B" w:rsidRDefault="0042663B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stato civile e composizione del nucleo familiare;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>certificato di residenza, stato di famiglia e matrimonio per la verifica del regime patrimoniale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6753B42A" w14:textId="0ABDBF09" w:rsidR="00090130" w:rsidRPr="00597F9A" w:rsidRDefault="0042663B" w:rsidP="004853C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reddito netto </w:t>
      </w:r>
      <w:r w:rsidR="00597F9A">
        <w:rPr>
          <w:rFonts w:ascii="Arial" w:hAnsi="Arial" w:cs="Arial"/>
          <w:color w:val="1F3864" w:themeColor="accent5" w:themeShade="80"/>
          <w:sz w:val="24"/>
          <w:szCs w:val="24"/>
        </w:rPr>
        <w:t xml:space="preserve">percepito nell’ultimo anno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(anche in caso di reddito di cittadinanza);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>modello isee;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853C8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dichiarazioni dei redditi ultimi 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3</w:t>
      </w:r>
      <w:r w:rsidR="004853C8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anni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; eventuale busta paga;</w:t>
      </w:r>
    </w:p>
    <w:p w14:paraId="40560835" w14:textId="4F365F61" w:rsidR="0042663B" w:rsidRPr="0042663B" w:rsidRDefault="0042663B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se vi sono altre persone che percepiscono reddito nel suo nucleo familiare</w:t>
      </w:r>
      <w:r w:rsidR="00597F9A">
        <w:rPr>
          <w:rFonts w:ascii="Arial" w:hAnsi="Arial" w:cs="Arial"/>
          <w:color w:val="1F3864" w:themeColor="accent5" w:themeShade="80"/>
          <w:sz w:val="24"/>
          <w:szCs w:val="24"/>
        </w:rPr>
        <w:t xml:space="preserve"> risultante dallo stato di famiglia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;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>casellario giudiziale civile e penale;</w:t>
      </w:r>
    </w:p>
    <w:p w14:paraId="3F85B4BE" w14:textId="58A2A6B2" w:rsidR="0042663B" w:rsidRPr="0042663B" w:rsidRDefault="0042663B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cause del sovraindebitamento;</w:t>
      </w:r>
    </w:p>
    <w:p w14:paraId="65F5352E" w14:textId="77777777" w:rsidR="00090130" w:rsidRPr="00597F9A" w:rsidRDefault="00E604BC" w:rsidP="00090130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l’elenco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dei creditori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(con i relativi recapiti)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e di eventuali debitori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(con i relativi recapiti)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;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certificato regolarità fiscale (durf) rilasciato 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dall’agenzia entrate riscossione; certificato dei carichi pendenti rilasciato dall’agenzia entrate riscossione;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>certificato pendenza procedure esecutive immobiliari o mobiliari</w:t>
      </w:r>
      <w:r w:rsidR="00090130">
        <w:rPr>
          <w:rFonts w:ascii="Arial" w:hAnsi="Arial" w:cs="Arial"/>
          <w:color w:val="1F3864" w:themeColor="accent5" w:themeShade="80"/>
          <w:sz w:val="24"/>
          <w:szCs w:val="24"/>
        </w:rPr>
        <w:t xml:space="preserve">; </w:t>
      </w:r>
      <w:r w:rsidR="00090130" w:rsidRPr="0042663B">
        <w:rPr>
          <w:rFonts w:ascii="Arial" w:hAnsi="Arial" w:cs="Arial"/>
          <w:color w:val="1F3864" w:themeColor="accent5" w:themeShade="80"/>
          <w:sz w:val="24"/>
          <w:szCs w:val="24"/>
        </w:rPr>
        <w:t>contratti in essere (per esempio: mutui, finanziamenti, locazioni, polizze assicurative, utenze, etc)</w:t>
      </w:r>
    </w:p>
    <w:p w14:paraId="25628840" w14:textId="6A430CDF" w:rsidR="004853C8" w:rsidRPr="004853C8" w:rsidRDefault="00090130" w:rsidP="00A30FD0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853C8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853C8" w:rsidRPr="004853C8">
        <w:rPr>
          <w:rFonts w:ascii="Arial" w:hAnsi="Arial" w:cs="Arial"/>
          <w:color w:val="1F3864" w:themeColor="accent5" w:themeShade="80"/>
          <w:sz w:val="24"/>
          <w:szCs w:val="24"/>
        </w:rPr>
        <w:t>l’elenco dei beni mobili ed immobili di proprietà, le fideiussioni ricevute e rilasciate; estratti conti correnti ultimi 5 anni ed estratti deposito titoli; visura catastale e ipocatastale;</w:t>
      </w:r>
    </w:p>
    <w:p w14:paraId="0D0B5F88" w14:textId="78808750" w:rsidR="0042663B" w:rsidRPr="0042663B" w:rsidRDefault="00090130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l’elenco delle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azioni esecutive in corso o azioni di recupero crediti;</w:t>
      </w:r>
    </w:p>
    <w:p w14:paraId="085CAF90" w14:textId="38297F1E" w:rsidR="0042663B" w:rsidRPr="0042663B" w:rsidRDefault="00090130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l’elenco delle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donazioni a terzi o cessione di beni mobili e immobili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effettuate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negli ultimi 5 anni;</w:t>
      </w:r>
    </w:p>
    <w:p w14:paraId="3A4F2C07" w14:textId="77777777" w:rsidR="004853C8" w:rsidRPr="003A0E5C" w:rsidRDefault="00090130" w:rsidP="004853C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l’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indicazione analitica delle spese mensili 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necessarie al sostentamento della famiglia e quindi la capacità di risparmio mensile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;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853C8" w:rsidRPr="003A0E5C">
        <w:rPr>
          <w:rFonts w:ascii="Arial" w:hAnsi="Arial" w:cs="Arial"/>
          <w:color w:val="1F3864" w:themeColor="accent5" w:themeShade="80"/>
          <w:sz w:val="24"/>
          <w:szCs w:val="24"/>
        </w:rPr>
        <w:t>documentazione spese familiari: condominiali (delibere spese straordinarie da sostenere a breve), utenze, affitto, rette scolastiche, spese mediche, spese trasporti, imposte e tasse ultimo anno;</w:t>
      </w:r>
    </w:p>
    <w:p w14:paraId="1D325CC5" w14:textId="351528EC" w:rsidR="0042663B" w:rsidRPr="0042663B" w:rsidRDefault="00090130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l’esistenza di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garanti o finanziatori che apporteranno risorse alla procedura;</w:t>
      </w:r>
    </w:p>
    <w:p w14:paraId="301DC317" w14:textId="655DE240" w:rsidR="0042663B" w:rsidRDefault="0042663B" w:rsidP="006A23B8">
      <w:pPr>
        <w:pStyle w:val="Nessunaspaziatura"/>
        <w:numPr>
          <w:ilvl w:val="0"/>
          <w:numId w:val="24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lastRenderedPageBreak/>
        <w:t>la vi</w:t>
      </w:r>
      <w:r w:rsidR="00597F9A">
        <w:rPr>
          <w:rFonts w:ascii="Arial" w:hAnsi="Arial" w:cs="Arial"/>
          <w:color w:val="1F3864" w:themeColor="accent5" w:themeShade="80"/>
          <w:sz w:val="24"/>
          <w:szCs w:val="24"/>
        </w:rPr>
        <w:t>sione e l’accesso al cassetto fiscale e previdenziale.</w:t>
      </w:r>
    </w:p>
    <w:p w14:paraId="1B162407" w14:textId="77777777" w:rsidR="00597F9A" w:rsidRPr="0042663B" w:rsidRDefault="00597F9A" w:rsidP="00597F9A">
      <w:pPr>
        <w:pStyle w:val="Nessunaspaziatura"/>
        <w:spacing w:before="40" w:after="40"/>
        <w:ind w:left="708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6CD77C6B" w14:textId="53B00F91" w:rsidR="0042663B" w:rsidRDefault="0042663B" w:rsidP="003A0E5C">
      <w:pPr>
        <w:pStyle w:val="Nessunaspaziatura"/>
        <w:numPr>
          <w:ilvl w:val="0"/>
          <w:numId w:val="9"/>
        </w:numPr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invia a creditori e debitori richiesta di certificazione 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 xml:space="preserve">dei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crediti e 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 xml:space="preserve">dei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debiti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 xml:space="preserve"> ed esegue le visure, anche preventivamente autorizzate dal debitore o utilizzando lo SPID 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 xml:space="preserve">del debitore 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alla sua presenza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 xml:space="preserve"> (a titolo esemplificativo ma non esaustivo)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:</w:t>
      </w:r>
    </w:p>
    <w:p w14:paraId="4F3BFEDD" w14:textId="4FE72056" w:rsidR="0042663B" w:rsidRPr="003A0E5C" w:rsidRDefault="0042663B" w:rsidP="00F75832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agenzia delle entrate per richiesta estratti dei ruoli, carichi pendenti e accesso al cassetto fiscale (dichiarativi,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atti, fondi patrimoniali);</w:t>
      </w:r>
    </w:p>
    <w:p w14:paraId="4BAD32F6" w14:textId="3A2E9BED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inps, inail, comune, provincia, regione per carichi pendenti;</w:t>
      </w:r>
    </w:p>
    <w:p w14:paraId="4E88D691" w14:textId="4DCFAF71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conservatoria dei 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RR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.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II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. (visura catastale attuale e storica, ispezione ipotecaria);</w:t>
      </w:r>
    </w:p>
    <w:p w14:paraId="729C524A" w14:textId="63B17AB7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registro imprese (visura camerale storica, protesti, partecipazioni);</w:t>
      </w:r>
    </w:p>
    <w:p w14:paraId="720DC403" w14:textId="2ABD9DCA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pubblico registro automobilistico (visura storica e attuale);</w:t>
      </w:r>
    </w:p>
    <w:p w14:paraId="640D8C1E" w14:textId="66B23706" w:rsidR="0042663B" w:rsidRPr="003A0E5C" w:rsidRDefault="0042663B" w:rsidP="0008119B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tribunale, anche quello di provenienza in caso di trasferimento nei 5 anni precedenti (per eventuali protesti,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carichi pendenti e per eventuali procedure esecutive mobiliari ed immobiliari pendenti, provvedimenti di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ammissione a precedenti procedure nei 5 anni ante);</w:t>
      </w:r>
    </w:p>
    <w:p w14:paraId="76C53A94" w14:textId="7E52366C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comune (carichi pendenti, residenza, stato di famiglia e matrimonio);</w:t>
      </w:r>
    </w:p>
    <w:p w14:paraId="07653E40" w14:textId="15FDBCB2" w:rsidR="0042663B" w:rsidRPr="0042663B" w:rsidRDefault="0042663B" w:rsidP="003A0E5C">
      <w:pPr>
        <w:pStyle w:val="Nessunaspaziatura"/>
        <w:numPr>
          <w:ilvl w:val="0"/>
          <w:numId w:val="15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crif, </w:t>
      </w:r>
      <w:r w:rsid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banca d’italia per centrale rischi e allarme (sito: </w:t>
      </w: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https://www.modulorichiesta.crif.com/).</w:t>
      </w:r>
    </w:p>
    <w:p w14:paraId="5B48F17B" w14:textId="77777777" w:rsidR="003A0E5C" w:rsidRDefault="003A0E5C" w:rsidP="0042663B">
      <w:pPr>
        <w:pStyle w:val="Nessunaspaziatura"/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02724AC1" w14:textId="4D0DC6D0" w:rsidR="0042663B" w:rsidRPr="003A0E5C" w:rsidRDefault="0042663B" w:rsidP="00CE28DB">
      <w:pPr>
        <w:pStyle w:val="Nessunaspaziatura"/>
        <w:numPr>
          <w:ilvl w:val="0"/>
          <w:numId w:val="17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verifica se i soggetti finanziatori hanno tenuto conto del merito creditizio del debitore sovraindebitato alla data di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erogazione di ogni finanziamento concesso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06382D9D" w14:textId="77777777" w:rsidR="003A0E5C" w:rsidRDefault="003A0E5C" w:rsidP="0042663B">
      <w:pPr>
        <w:pStyle w:val="Nessunaspaziatura"/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29936B86" w14:textId="79562BDD" w:rsidR="0042663B" w:rsidRPr="003A0E5C" w:rsidRDefault="0042663B" w:rsidP="00E44A3A">
      <w:pPr>
        <w:pStyle w:val="Nessunaspaziatura"/>
        <w:numPr>
          <w:ilvl w:val="0"/>
          <w:numId w:val="17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entro 30 giorni dalla data di accettazione della nomina, e successivamente ogni 6 mesi,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relazion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>a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all’OCC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sullo stato di avanzamento della procedura, evidenziando le eventuali criticità emerse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74809026" w14:textId="77777777" w:rsidR="004853C8" w:rsidRPr="004853C8" w:rsidRDefault="004853C8" w:rsidP="004853C8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24E4EA22" w14:textId="5A939226" w:rsidR="0042663B" w:rsidRPr="003A0E5C" w:rsidRDefault="0042663B" w:rsidP="00961F44">
      <w:pPr>
        <w:pStyle w:val="Nessunaspaziatura"/>
        <w:numPr>
          <w:ilvl w:val="0"/>
          <w:numId w:val="17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aggiorna costantemente il fascicolo sul gestionale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 xml:space="preserve"> FALLCO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(anagrafica creditori e loro indirizzi pec, circolarizzazione</w:t>
      </w:r>
      <w:r w:rsidR="003A0E5C" w:rsidRPr="003A0E5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3A0E5C">
        <w:rPr>
          <w:rFonts w:ascii="Arial" w:hAnsi="Arial" w:cs="Arial"/>
          <w:color w:val="1F3864" w:themeColor="accent5" w:themeShade="80"/>
          <w:sz w:val="24"/>
          <w:szCs w:val="24"/>
        </w:rPr>
        <w:t>debiti/crediti, atti ricevuti dai creditori, dichiarazioni, relazioni, etc..)</w:t>
      </w:r>
    </w:p>
    <w:p w14:paraId="32C96E7B" w14:textId="77777777" w:rsidR="004853C8" w:rsidRPr="004853C8" w:rsidRDefault="004853C8" w:rsidP="004853C8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CF6ECD8" w14:textId="7EFC3532" w:rsidR="0042663B" w:rsidRPr="00653CEA" w:rsidRDefault="00653CEA" w:rsidP="0027607E">
      <w:pPr>
        <w:pStyle w:val="Nessunaspaziatura"/>
        <w:numPr>
          <w:ilvl w:val="0"/>
          <w:numId w:val="17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653CEA">
        <w:rPr>
          <w:rFonts w:ascii="Arial" w:hAnsi="Arial" w:cs="Arial"/>
          <w:color w:val="1F3864" w:themeColor="accent5" w:themeShade="80"/>
          <w:sz w:val="24"/>
          <w:szCs w:val="24"/>
        </w:rPr>
        <w:t>trasmette all’</w:t>
      </w:r>
      <w:r w:rsidR="004853C8">
        <w:rPr>
          <w:rFonts w:ascii="Arial" w:hAnsi="Arial" w:cs="Arial"/>
          <w:color w:val="1F3864" w:themeColor="accent5" w:themeShade="80"/>
          <w:sz w:val="24"/>
          <w:szCs w:val="24"/>
        </w:rPr>
        <w:t>OCC</w:t>
      </w:r>
      <w:r w:rsidRPr="00653CEA">
        <w:rPr>
          <w:rFonts w:ascii="Arial" w:hAnsi="Arial" w:cs="Arial"/>
          <w:color w:val="1F3864" w:themeColor="accent5" w:themeShade="80"/>
          <w:sz w:val="24"/>
          <w:szCs w:val="24"/>
        </w:rPr>
        <w:t xml:space="preserve"> la bozza di relazione finale con evidenza dei valori dell’attivo, del passivo e delle somme che </w:t>
      </w:r>
      <w:r w:rsidR="0042663B" w:rsidRPr="00653CEA">
        <w:rPr>
          <w:rFonts w:ascii="Arial" w:hAnsi="Arial" w:cs="Arial"/>
          <w:color w:val="1F3864" w:themeColor="accent5" w:themeShade="80"/>
          <w:sz w:val="24"/>
          <w:szCs w:val="24"/>
        </w:rPr>
        <w:t>verranno destinate ai creditori</w:t>
      </w:r>
      <w:r w:rsidR="0067748E">
        <w:rPr>
          <w:rFonts w:ascii="Arial" w:hAnsi="Arial" w:cs="Arial"/>
          <w:color w:val="1F3864" w:themeColor="accent5" w:themeShade="80"/>
          <w:sz w:val="24"/>
          <w:szCs w:val="24"/>
        </w:rPr>
        <w:t xml:space="preserve"> per la quantificazione definitiva del compenso</w:t>
      </w:r>
      <w:r w:rsidR="00E3238B">
        <w:rPr>
          <w:rFonts w:ascii="Arial" w:hAnsi="Arial" w:cs="Arial"/>
          <w:color w:val="1F3864" w:themeColor="accent5" w:themeShade="80"/>
          <w:sz w:val="24"/>
          <w:szCs w:val="24"/>
        </w:rPr>
        <w:t>, anche se sarà validato dal giudice</w:t>
      </w:r>
      <w:r w:rsidR="0042663B" w:rsidRPr="00653CEA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76E4BCBA" w14:textId="77777777" w:rsidR="00653CEA" w:rsidRDefault="00653CEA" w:rsidP="0042663B">
      <w:pPr>
        <w:pStyle w:val="Nessunaspaziatura"/>
        <w:spacing w:before="40" w:after="40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27E91A26" w14:textId="379683F0" w:rsidR="0042663B" w:rsidRPr="0042663B" w:rsidRDefault="0067748E" w:rsidP="00653CEA">
      <w:pPr>
        <w:pStyle w:val="Nessunaspaziatura"/>
        <w:spacing w:before="40" w:after="40"/>
        <w:ind w:left="360" w:firstLine="36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L’OCC (</w:t>
      </w:r>
      <w:r w:rsidR="00653CEA">
        <w:rPr>
          <w:rFonts w:ascii="Arial" w:hAnsi="Arial" w:cs="Arial"/>
          <w:color w:val="1F3864" w:themeColor="accent5" w:themeShade="80"/>
          <w:sz w:val="24"/>
          <w:szCs w:val="24"/>
        </w:rPr>
        <w:t>I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l referente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)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 xml:space="preserve"> sulla base delle attività, passività e somme destinate a favore dei creditori indicate dai gestori:</w:t>
      </w:r>
    </w:p>
    <w:p w14:paraId="349CEB10" w14:textId="1511E81D" w:rsidR="0042663B" w:rsidRPr="0042663B" w:rsidRDefault="0042663B" w:rsidP="00653CEA">
      <w:pPr>
        <w:pStyle w:val="Nessunaspaziatura"/>
        <w:numPr>
          <w:ilvl w:val="0"/>
          <w:numId w:val="18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determina il quantum del compenso e lo trasmette al debitore per la necessaria accettazione;</w:t>
      </w:r>
    </w:p>
    <w:p w14:paraId="2F3EEF8B" w14:textId="0895CF44" w:rsidR="0042663B" w:rsidRPr="00653CEA" w:rsidRDefault="00653CEA" w:rsidP="000F1894">
      <w:pPr>
        <w:pStyle w:val="Nessunaspaziatura"/>
        <w:numPr>
          <w:ilvl w:val="0"/>
          <w:numId w:val="18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653CEA">
        <w:rPr>
          <w:rFonts w:ascii="Arial" w:hAnsi="Arial" w:cs="Arial"/>
          <w:color w:val="1F3864" w:themeColor="accent5" w:themeShade="80"/>
          <w:sz w:val="24"/>
          <w:szCs w:val="24"/>
        </w:rPr>
        <w:t xml:space="preserve">trasmette al debitore la relazione finale che ha recepito il compenso spettante all’OCC </w:t>
      </w:r>
      <w:r w:rsidR="0042663B" w:rsidRPr="00653CEA">
        <w:rPr>
          <w:rFonts w:ascii="Arial" w:hAnsi="Arial" w:cs="Arial"/>
          <w:color w:val="1F3864" w:themeColor="accent5" w:themeShade="80"/>
          <w:sz w:val="24"/>
          <w:szCs w:val="24"/>
        </w:rPr>
        <w:t>per il successivo deposito</w:t>
      </w:r>
      <w:r w:rsidRPr="00653CEA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2663B" w:rsidRPr="00653CEA">
        <w:rPr>
          <w:rFonts w:ascii="Arial" w:hAnsi="Arial" w:cs="Arial"/>
          <w:color w:val="1F3864" w:themeColor="accent5" w:themeShade="80"/>
          <w:sz w:val="24"/>
          <w:szCs w:val="24"/>
        </w:rPr>
        <w:t>in tribunale</w:t>
      </w:r>
      <w:r w:rsidR="0067748E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4FAB6759" w14:textId="77777777" w:rsidR="00653CEA" w:rsidRPr="00653CEA" w:rsidRDefault="00653CEA" w:rsidP="00653CEA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1C78658B" w14:textId="17F18967" w:rsidR="0042663B" w:rsidRPr="0042663B" w:rsidRDefault="0042663B" w:rsidP="00653CEA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42663B">
        <w:rPr>
          <w:rFonts w:ascii="Arial" w:hAnsi="Arial" w:cs="Arial"/>
          <w:color w:val="1F3864" w:themeColor="accent5" w:themeShade="80"/>
          <w:sz w:val="24"/>
          <w:szCs w:val="24"/>
        </w:rPr>
        <w:t>aggiorna il gestionale ed invia la relazione finale co</w:t>
      </w:r>
      <w:r w:rsidR="00653CEA">
        <w:rPr>
          <w:rFonts w:ascii="Arial" w:hAnsi="Arial" w:cs="Arial"/>
          <w:color w:val="1F3864" w:themeColor="accent5" w:themeShade="80"/>
          <w:sz w:val="24"/>
          <w:szCs w:val="24"/>
        </w:rPr>
        <w:t xml:space="preserve">n allegati all’OCC, </w:t>
      </w:r>
      <w:r w:rsidR="00632F2D">
        <w:rPr>
          <w:rFonts w:ascii="Arial" w:hAnsi="Arial" w:cs="Arial"/>
          <w:color w:val="1F3864" w:themeColor="accent5" w:themeShade="80"/>
          <w:sz w:val="24"/>
          <w:szCs w:val="24"/>
        </w:rPr>
        <w:t>per i successivi adempimenti</w:t>
      </w:r>
      <w:r w:rsidR="0067748E">
        <w:rPr>
          <w:rFonts w:ascii="Arial" w:hAnsi="Arial" w:cs="Arial"/>
          <w:color w:val="1F3864" w:themeColor="accent5" w:themeShade="80"/>
          <w:sz w:val="24"/>
          <w:szCs w:val="24"/>
        </w:rPr>
        <w:t>.</w:t>
      </w:r>
      <w:r w:rsidR="00653CEA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632F2D">
        <w:rPr>
          <w:rFonts w:ascii="Arial" w:hAnsi="Arial" w:cs="Arial"/>
          <w:color w:val="1F3864" w:themeColor="accent5" w:themeShade="80"/>
          <w:sz w:val="24"/>
          <w:szCs w:val="24"/>
        </w:rPr>
        <w:t xml:space="preserve">Deposita la domanda c/o la sezione fallimentare del tribunale di Trani </w:t>
      </w:r>
      <w:r w:rsidR="00632F2D">
        <w:rPr>
          <w:rFonts w:ascii="Arial" w:hAnsi="Arial" w:cs="Arial"/>
          <w:color w:val="1F3864" w:themeColor="accent5" w:themeShade="80"/>
          <w:sz w:val="24"/>
          <w:szCs w:val="24"/>
        </w:rPr>
        <w:lastRenderedPageBreak/>
        <w:t>nel caso di “ristrutturazione del debito del consumatore”, di “concordato minore”, di “esdebitazione dell’incapiente” ed infine su richiesta del debitore anche della “liquidazione controllata”</w:t>
      </w:r>
    </w:p>
    <w:p w14:paraId="7D3C8E01" w14:textId="77777777" w:rsidR="00E376C5" w:rsidRPr="00E376C5" w:rsidRDefault="00E376C5" w:rsidP="00E376C5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4D500E7E" w14:textId="6CBCAFFF" w:rsidR="007D6507" w:rsidRPr="007D6507" w:rsidRDefault="007D6507" w:rsidP="00B6077D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nella procedura di “ristrutturazione del debito del consumatore” il gestore svolgerà le attività indicate nell’art. 71 del CCI </w:t>
      </w:r>
      <w:r w:rsidR="00306F75">
        <w:rPr>
          <w:rFonts w:ascii="Arial" w:hAnsi="Arial" w:cs="Arial"/>
          <w:color w:val="1F3864" w:themeColor="accent5" w:themeShade="80"/>
          <w:sz w:val="24"/>
          <w:szCs w:val="24"/>
        </w:rPr>
        <w:t>(esecuzione del piano).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 </w:t>
      </w:r>
    </w:p>
    <w:p w14:paraId="0FD4B56B" w14:textId="77777777" w:rsidR="00306F75" w:rsidRPr="00306F75" w:rsidRDefault="00306F75" w:rsidP="00306F75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F1C0C80" w14:textId="65B9468E" w:rsidR="007D6507" w:rsidRPr="007D6507" w:rsidRDefault="007D6507" w:rsidP="00B6077D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nella procedura di “concordato minore” il gestore svolgerà le attività indicate nell’art. 78 del CCI</w:t>
      </w:r>
      <w:r w:rsidR="00306F75">
        <w:rPr>
          <w:rFonts w:ascii="Arial" w:hAnsi="Arial" w:cs="Arial"/>
          <w:color w:val="1F3864" w:themeColor="accent5" w:themeShade="80"/>
          <w:sz w:val="24"/>
          <w:szCs w:val="24"/>
        </w:rPr>
        <w:t xml:space="preserve"> (Procedimento).</w:t>
      </w:r>
    </w:p>
    <w:p w14:paraId="6314A1C0" w14:textId="77777777" w:rsidR="007D6507" w:rsidRPr="007D6507" w:rsidRDefault="007D6507" w:rsidP="007D6507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C2AFD9F" w14:textId="04F6DC09" w:rsidR="00E376C5" w:rsidRPr="00E376C5" w:rsidRDefault="00E376C5" w:rsidP="00B6077D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nella procedura di </w:t>
      </w:r>
      <w:r w:rsidR="007D6507">
        <w:rPr>
          <w:rFonts w:ascii="Arial" w:hAnsi="Arial" w:cs="Arial"/>
          <w:color w:val="1F3864" w:themeColor="accent5" w:themeShade="80"/>
          <w:sz w:val="24"/>
          <w:szCs w:val="24"/>
        </w:rPr>
        <w:t>“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liquidazione controllata” </w:t>
      </w:r>
      <w:r w:rsidR="007D6507">
        <w:rPr>
          <w:rFonts w:ascii="Arial" w:hAnsi="Arial" w:cs="Arial"/>
          <w:color w:val="1F3864" w:themeColor="accent5" w:themeShade="80"/>
          <w:sz w:val="24"/>
          <w:szCs w:val="24"/>
        </w:rPr>
        <w:t>il gestore, su istanza del debitore, e nomina del giudice svolgerà le funzioni di liquidatore</w:t>
      </w:r>
      <w:r w:rsidR="00306F75">
        <w:rPr>
          <w:rFonts w:ascii="Arial" w:hAnsi="Arial" w:cs="Arial"/>
          <w:color w:val="1F3864" w:themeColor="accent5" w:themeShade="80"/>
          <w:sz w:val="24"/>
          <w:szCs w:val="24"/>
        </w:rPr>
        <w:t xml:space="preserve"> ai sensi dell’art. 270 CCI (apertura liquidazione controllata)</w:t>
      </w:r>
      <w:r w:rsidR="007D6507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023B43D1" w14:textId="77777777" w:rsidR="007D6507" w:rsidRPr="007D6507" w:rsidRDefault="007D6507" w:rsidP="007D6507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7711EFCD" w14:textId="0161064C" w:rsidR="00632F2D" w:rsidRPr="00632F2D" w:rsidRDefault="00632F2D" w:rsidP="00B6077D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nella procedura di </w:t>
      </w:r>
      <w:r w:rsidR="00E376C5">
        <w:rPr>
          <w:rFonts w:ascii="Arial" w:hAnsi="Arial" w:cs="Arial"/>
          <w:color w:val="1F3864" w:themeColor="accent5" w:themeShade="80"/>
          <w:sz w:val="24"/>
          <w:szCs w:val="24"/>
        </w:rPr>
        <w:t>“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>e</w:t>
      </w:r>
      <w:r w:rsidR="00E376C5">
        <w:rPr>
          <w:rFonts w:ascii="Arial" w:hAnsi="Arial" w:cs="Arial"/>
          <w:color w:val="1F3864" w:themeColor="accent5" w:themeShade="80"/>
          <w:sz w:val="24"/>
          <w:szCs w:val="24"/>
        </w:rPr>
        <w:t>sdebitazione dell’incapiente”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E376C5">
        <w:rPr>
          <w:rFonts w:ascii="Arial" w:hAnsi="Arial" w:cs="Arial"/>
          <w:color w:val="1F3864" w:themeColor="accent5" w:themeShade="80"/>
          <w:sz w:val="24"/>
          <w:szCs w:val="24"/>
        </w:rPr>
        <w:t>il gestore nei quattro anni successivi al deposito del decreto che concede l’esdebitazione, vigila sulla tempestività del deposito della dichiarazione di cui al comma 7 dell’art. 283 del CCI e, se il giudice ne fa richiesta, compie le verifiche necessarie per accertare l’esistenza di sopravvenienze rilevanti ai sensi dei commi 1 e 2 dell’art. 283 del CCI.</w:t>
      </w:r>
    </w:p>
    <w:p w14:paraId="4FA0C52E" w14:textId="77777777" w:rsidR="00306F75" w:rsidRPr="00306F75" w:rsidRDefault="00306F75" w:rsidP="00306F75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4AC1D1AE" w14:textId="1A63EF52" w:rsidR="0067748E" w:rsidRPr="00306F75" w:rsidRDefault="00A737AB" w:rsidP="00C4663C">
      <w:pPr>
        <w:pStyle w:val="Nessunaspaziatura"/>
        <w:numPr>
          <w:ilvl w:val="0"/>
          <w:numId w:val="20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 w:rsidRPr="00306F75">
        <w:rPr>
          <w:rFonts w:ascii="Arial" w:hAnsi="Arial" w:cs="Arial"/>
          <w:color w:val="1F3864" w:themeColor="accent5" w:themeShade="80"/>
          <w:sz w:val="24"/>
          <w:szCs w:val="24"/>
        </w:rPr>
        <w:t>I</w:t>
      </w:r>
      <w:r w:rsidR="0042663B" w:rsidRPr="00306F75">
        <w:rPr>
          <w:rFonts w:ascii="Arial" w:hAnsi="Arial" w:cs="Arial"/>
          <w:color w:val="1F3864" w:themeColor="accent5" w:themeShade="80"/>
          <w:sz w:val="24"/>
          <w:szCs w:val="24"/>
        </w:rPr>
        <w:t xml:space="preserve">n caso di </w:t>
      </w:r>
      <w:r w:rsidR="00306F75" w:rsidRPr="00306F75">
        <w:rPr>
          <w:rFonts w:ascii="Arial" w:hAnsi="Arial" w:cs="Arial"/>
          <w:color w:val="1F3864" w:themeColor="accent5" w:themeShade="80"/>
          <w:sz w:val="24"/>
          <w:szCs w:val="24"/>
        </w:rPr>
        <w:t xml:space="preserve">rinuncia e/o rigetto della procedura il gestore relazionerà sulla solvibilità del debitore al fine di consentire all’OCC di valutare le successive azioni a tutela dello stesso. </w:t>
      </w:r>
    </w:p>
    <w:p w14:paraId="06E0DE5B" w14:textId="77777777" w:rsidR="00306F75" w:rsidRPr="00306F75" w:rsidRDefault="00306F75" w:rsidP="00306F75">
      <w:pPr>
        <w:pStyle w:val="Nessunaspaziatura"/>
        <w:spacing w:before="40" w:after="40"/>
        <w:ind w:left="72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22E7287C" w14:textId="5517795B" w:rsidR="0042663B" w:rsidRPr="0042663B" w:rsidRDefault="0067748E" w:rsidP="00A737AB">
      <w:pPr>
        <w:pStyle w:val="Nessunaspaziatura"/>
        <w:numPr>
          <w:ilvl w:val="0"/>
          <w:numId w:val="21"/>
        </w:numPr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Al termine della procedura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distrugge i documenti acquisiti tramite accesso alle banche dati</w:t>
      </w: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="0042663B" w:rsidRPr="0042663B">
        <w:rPr>
          <w:rFonts w:ascii="Arial" w:hAnsi="Arial" w:cs="Arial"/>
          <w:color w:val="1F3864" w:themeColor="accent5" w:themeShade="80"/>
          <w:sz w:val="24"/>
          <w:szCs w:val="24"/>
        </w:rPr>
        <w:t>e rilascia</w:t>
      </w:r>
      <w:r w:rsidR="00632F2D">
        <w:rPr>
          <w:rFonts w:ascii="Arial" w:hAnsi="Arial" w:cs="Arial"/>
          <w:color w:val="1F3864" w:themeColor="accent5" w:themeShade="80"/>
          <w:sz w:val="24"/>
          <w:szCs w:val="24"/>
        </w:rPr>
        <w:t xml:space="preserve"> autocertificazione di avvenuta distruzione</w:t>
      </w:r>
    </w:p>
    <w:p w14:paraId="6A7A19FC" w14:textId="0097841C" w:rsidR="00657DEA" w:rsidRPr="0042663B" w:rsidRDefault="00657DEA" w:rsidP="0042663B">
      <w:pPr>
        <w:pStyle w:val="Nessunaspaziatura"/>
        <w:spacing w:before="40" w:after="40"/>
        <w:jc w:val="both"/>
        <w:rPr>
          <w:rFonts w:ascii="Arial" w:hAnsi="Arial" w:cs="Arial"/>
          <w:caps/>
          <w:color w:val="1F3864" w:themeColor="accent5" w:themeShade="80"/>
          <w:sz w:val="24"/>
          <w:szCs w:val="24"/>
        </w:rPr>
      </w:pPr>
    </w:p>
    <w:p w14:paraId="4C6B7625" w14:textId="6F071DDE" w:rsidR="00657DEA" w:rsidRPr="00306F75" w:rsidRDefault="00306F75" w:rsidP="00306F75">
      <w:pPr>
        <w:ind w:left="5664" w:firstLine="708"/>
        <w:jc w:val="both"/>
        <w:rPr>
          <w:rFonts w:eastAsiaTheme="minorEastAsia"/>
          <w:sz w:val="24"/>
          <w:szCs w:val="24"/>
          <w:lang w:val="it-IT" w:eastAsia="it-IT"/>
        </w:rPr>
      </w:pPr>
      <w:r w:rsidRPr="00306F75">
        <w:rPr>
          <w:rFonts w:eastAsiaTheme="minorEastAsia"/>
          <w:sz w:val="24"/>
          <w:szCs w:val="24"/>
          <w:lang w:val="it-IT" w:eastAsia="it-IT"/>
        </w:rPr>
        <w:t>Il referente dell’OCC di Trani</w:t>
      </w:r>
    </w:p>
    <w:p w14:paraId="11816AC9" w14:textId="2F3FB80E" w:rsidR="00306F75" w:rsidRPr="00306F75" w:rsidRDefault="00306F75" w:rsidP="00306F75">
      <w:pPr>
        <w:ind w:left="7080"/>
        <w:jc w:val="both"/>
        <w:rPr>
          <w:rFonts w:eastAsiaTheme="minorEastAsia"/>
          <w:sz w:val="24"/>
          <w:szCs w:val="24"/>
          <w:lang w:val="it-IT" w:eastAsia="it-IT"/>
        </w:rPr>
      </w:pPr>
      <w:r w:rsidRPr="00306F75">
        <w:rPr>
          <w:rFonts w:eastAsiaTheme="minorEastAsia"/>
          <w:sz w:val="24"/>
          <w:szCs w:val="24"/>
          <w:lang w:val="it-IT" w:eastAsia="it-IT"/>
        </w:rPr>
        <w:t>Antonello Soldani</w:t>
      </w:r>
    </w:p>
    <w:p w14:paraId="0A8FE65C" w14:textId="4D8512EA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p w14:paraId="05337D64" w14:textId="235E2BC3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p w14:paraId="6EC1A7C9" w14:textId="164EC2F5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p w14:paraId="6699EB12" w14:textId="39DC08FA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p w14:paraId="495126D3" w14:textId="494B5BD8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p w14:paraId="6B0F5C96" w14:textId="475FCEA4" w:rsidR="00657DEA" w:rsidRPr="0042663B" w:rsidRDefault="00657DEA" w:rsidP="0042663B">
      <w:pPr>
        <w:jc w:val="both"/>
        <w:rPr>
          <w:rFonts w:eastAsiaTheme="minorEastAsia"/>
          <w:color w:val="5B9BD5" w:themeColor="accent1"/>
          <w:sz w:val="24"/>
          <w:szCs w:val="24"/>
          <w:lang w:val="it-IT" w:eastAsia="it-IT"/>
        </w:rPr>
      </w:pPr>
    </w:p>
    <w:sectPr w:rsidR="00657DEA" w:rsidRPr="0042663B" w:rsidSect="005A1AFC">
      <w:headerReference w:type="default" r:id="rId9"/>
      <w:footerReference w:type="default" r:id="rId10"/>
      <w:pgSz w:w="11906" w:h="16838"/>
      <w:pgMar w:top="2413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8B2D" w14:textId="77777777" w:rsidR="00C9068F" w:rsidRDefault="00C9068F" w:rsidP="00910855">
      <w:r>
        <w:separator/>
      </w:r>
    </w:p>
  </w:endnote>
  <w:endnote w:type="continuationSeparator" w:id="0">
    <w:p w14:paraId="738021E0" w14:textId="77777777" w:rsidR="00C9068F" w:rsidRDefault="00C9068F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195690FB" w14:textId="77777777" w:rsidR="00097BF4" w:rsidRDefault="00097BF4" w:rsidP="00097BF4">
        <w:pPr>
          <w:pStyle w:val="formul11"/>
          <w:spacing w:before="0"/>
          <w:rPr>
            <w:rFonts w:asciiTheme="minorHAnsi" w:hAnsiTheme="minorHAnsi" w:cstheme="minorHAnsi"/>
            <w:sz w:val="18"/>
            <w:szCs w:val="18"/>
          </w:rPr>
        </w:pPr>
        <w:r w:rsidRPr="005A1AFC">
          <w:rPr>
            <w:rFonts w:asciiTheme="minorHAnsi" w:hAnsiTheme="minorHAnsi" w:cstheme="minorHAnsi"/>
            <w:sz w:val="18"/>
            <w:szCs w:val="18"/>
          </w:rPr>
          <w:t>Via Giuseppe Amorese n. 4 – 76125 Trani (BT)</w:t>
        </w:r>
      </w:p>
      <w:p w14:paraId="2904B08C" w14:textId="77777777" w:rsidR="00097BF4" w:rsidRDefault="00097BF4" w:rsidP="00097BF4">
        <w:pPr>
          <w:pStyle w:val="formul11"/>
          <w:spacing w:before="0"/>
          <w:rPr>
            <w:rFonts w:asciiTheme="minorHAnsi" w:hAnsiTheme="minorHAnsi" w:cstheme="minorHAnsi"/>
            <w:sz w:val="18"/>
            <w:szCs w:val="18"/>
          </w:rPr>
        </w:pPr>
        <w:r w:rsidRPr="005A1AFC">
          <w:rPr>
            <w:rFonts w:asciiTheme="minorHAnsi" w:hAnsiTheme="minorHAnsi" w:cstheme="minorHAnsi"/>
            <w:sz w:val="18"/>
            <w:szCs w:val="18"/>
          </w:rPr>
          <w:t xml:space="preserve"> </w:t>
        </w:r>
        <w:hyperlink r:id="rId1" w:history="1">
          <w:r w:rsidRPr="005A1AFC">
            <w:rPr>
              <w:rStyle w:val="Collegamentoipertestuale"/>
              <w:rFonts w:asciiTheme="minorHAnsi" w:hAnsiTheme="minorHAnsi" w:cstheme="minorHAnsi"/>
              <w:sz w:val="18"/>
              <w:szCs w:val="18"/>
            </w:rPr>
            <w:t>organismo@occditrani.it</w:t>
          </w:r>
        </w:hyperlink>
        <w:r w:rsidRPr="005A1AFC">
          <w:rPr>
            <w:rFonts w:asciiTheme="minorHAnsi" w:hAnsiTheme="minorHAnsi" w:cstheme="minorHAnsi"/>
            <w:sz w:val="18"/>
            <w:szCs w:val="18"/>
          </w:rPr>
          <w:t xml:space="preserve"> – </w:t>
        </w:r>
        <w:hyperlink r:id="rId2" w:history="1">
          <w:r w:rsidRPr="005A1AFC">
            <w:rPr>
              <w:rStyle w:val="Collegamentoipertestuale"/>
              <w:rFonts w:asciiTheme="minorHAnsi" w:hAnsiTheme="minorHAnsi" w:cstheme="minorHAnsi"/>
              <w:sz w:val="18"/>
              <w:szCs w:val="18"/>
            </w:rPr>
            <w:t>occditrani@legalmail.it</w:t>
          </w:r>
        </w:hyperlink>
        <w:r w:rsidRPr="005A1AFC">
          <w:rPr>
            <w:rFonts w:asciiTheme="minorHAnsi" w:hAnsiTheme="minorHAnsi" w:cstheme="minorHAnsi"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sz w:val="18"/>
            <w:szCs w:val="18"/>
          </w:rPr>
          <w:t xml:space="preserve"> - 0883502119 - </w:t>
        </w:r>
        <w:r w:rsidRPr="005A1AFC">
          <w:rPr>
            <w:rFonts w:asciiTheme="minorHAnsi" w:hAnsiTheme="minorHAnsi" w:cstheme="minorHAnsi"/>
            <w:sz w:val="18"/>
            <w:szCs w:val="18"/>
          </w:rPr>
          <w:t>C.F./P.Iva 08227920728</w:t>
        </w:r>
      </w:p>
      <w:p w14:paraId="33F5A9A6" w14:textId="77777777" w:rsidR="00097BF4" w:rsidRPr="005A1AFC" w:rsidRDefault="00000000" w:rsidP="00097BF4">
        <w:pPr>
          <w:pStyle w:val="formul11"/>
          <w:spacing w:before="0"/>
          <w:rPr>
            <w:rFonts w:asciiTheme="minorHAnsi" w:hAnsiTheme="minorHAnsi" w:cstheme="minorHAnsi"/>
            <w:sz w:val="18"/>
            <w:szCs w:val="18"/>
          </w:rPr>
        </w:pPr>
        <w:hyperlink r:id="rId3" w:history="1">
          <w:r w:rsidR="00097BF4" w:rsidRPr="003B2657">
            <w:rPr>
              <w:rStyle w:val="Collegamentoipertestuale"/>
              <w:rFonts w:asciiTheme="minorHAnsi" w:hAnsiTheme="minorHAnsi" w:cstheme="minorHAnsi"/>
              <w:sz w:val="18"/>
              <w:szCs w:val="18"/>
            </w:rPr>
            <w:t>www.ordineavvocatitrani.it</w:t>
          </w:r>
        </w:hyperlink>
        <w:r w:rsidR="00097BF4">
          <w:rPr>
            <w:rFonts w:asciiTheme="minorHAnsi" w:hAnsiTheme="minorHAnsi" w:cstheme="minorHAnsi"/>
            <w:sz w:val="18"/>
            <w:szCs w:val="18"/>
          </w:rPr>
          <w:t xml:space="preserve"> – </w:t>
        </w:r>
        <w:hyperlink r:id="rId4" w:history="1">
          <w:r w:rsidR="00097BF4" w:rsidRPr="003B2657">
            <w:rPr>
              <w:rStyle w:val="Collegamentoipertestuale"/>
              <w:rFonts w:asciiTheme="minorHAnsi" w:hAnsiTheme="minorHAnsi" w:cstheme="minorHAnsi"/>
              <w:sz w:val="18"/>
              <w:szCs w:val="18"/>
            </w:rPr>
            <w:t>www.odcectrani.it</w:t>
          </w:r>
        </w:hyperlink>
        <w:r w:rsidR="00097BF4">
          <w:rPr>
            <w:rFonts w:asciiTheme="minorHAnsi" w:hAnsiTheme="minorHAnsi" w:cstheme="minorHAnsi"/>
            <w:sz w:val="18"/>
            <w:szCs w:val="18"/>
          </w:rPr>
          <w:t xml:space="preserve"> </w:t>
        </w:r>
      </w:p>
      <w:p w14:paraId="4F547C82" w14:textId="2A41726A" w:rsidR="00910855" w:rsidRDefault="00910855" w:rsidP="005A1A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7B18" w14:textId="77777777" w:rsidR="00C9068F" w:rsidRDefault="00C9068F" w:rsidP="00910855">
      <w:r>
        <w:separator/>
      </w:r>
    </w:p>
  </w:footnote>
  <w:footnote w:type="continuationSeparator" w:id="0">
    <w:p w14:paraId="07E146F9" w14:textId="77777777" w:rsidR="00C9068F" w:rsidRDefault="00C9068F" w:rsidP="009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8CDD" w14:textId="77777777" w:rsidR="00F006AA" w:rsidRDefault="00F006AA" w:rsidP="00F006AA">
    <w:pPr>
      <w:shd w:val="clear" w:color="auto" w:fill="FFFFFF"/>
      <w:ind w:left="-42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54CB6" wp14:editId="3BC2F0A7">
          <wp:simplePos x="0" y="0"/>
          <wp:positionH relativeFrom="column">
            <wp:posOffset>70485</wp:posOffset>
          </wp:positionH>
          <wp:positionV relativeFrom="paragraph">
            <wp:posOffset>7620</wp:posOffset>
          </wp:positionV>
          <wp:extent cx="1371600" cy="745019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0DBA34F" w14:textId="77777777" w:rsidR="00F006AA" w:rsidRDefault="00F006AA" w:rsidP="00F006AA">
    <w:pPr>
      <w:shd w:val="clear" w:color="auto" w:fill="FFFFFF"/>
      <w:ind w:left="-425"/>
      <w:jc w:val="right"/>
    </w:pPr>
  </w:p>
  <w:p w14:paraId="7E331EF7" w14:textId="0B4DC06C" w:rsidR="00F006AA" w:rsidRDefault="00F006AA" w:rsidP="00F006AA">
    <w:pPr>
      <w:shd w:val="clear" w:color="auto" w:fill="FFFFFF"/>
      <w:ind w:left="-425"/>
      <w:jc w:val="right"/>
      <w:rPr>
        <w:rFonts w:ascii="Times New Roman" w:hAnsi="Times New Roman"/>
        <w:b/>
        <w:color w:val="767171"/>
        <w:sz w:val="18"/>
        <w:szCs w:val="18"/>
      </w:rPr>
    </w:pPr>
    <w:r w:rsidRPr="00F006AA">
      <w:rPr>
        <w:rFonts w:ascii="Times New Roman" w:hAnsi="Times New Roman"/>
        <w:b/>
        <w:color w:val="767171"/>
        <w:sz w:val="18"/>
        <w:szCs w:val="18"/>
      </w:rPr>
      <w:t xml:space="preserve">Iscritto al n. 216 – sez. A del Registro degli Organismi deputati </w:t>
    </w:r>
  </w:p>
  <w:p w14:paraId="1C671AF9" w14:textId="77777777" w:rsidR="00F006AA" w:rsidRDefault="00F006AA" w:rsidP="00F006AA">
    <w:pPr>
      <w:shd w:val="clear" w:color="auto" w:fill="FFFFFF"/>
      <w:ind w:left="-425"/>
      <w:jc w:val="right"/>
      <w:rPr>
        <w:rFonts w:ascii="Times New Roman" w:hAnsi="Times New Roman"/>
        <w:b/>
        <w:color w:val="767171"/>
        <w:sz w:val="18"/>
        <w:szCs w:val="18"/>
      </w:rPr>
    </w:pPr>
    <w:r w:rsidRPr="00F006AA">
      <w:rPr>
        <w:rFonts w:ascii="Times New Roman" w:hAnsi="Times New Roman"/>
        <w:b/>
        <w:color w:val="767171"/>
        <w:sz w:val="18"/>
        <w:szCs w:val="18"/>
      </w:rPr>
      <w:t>a gestire i procedimenti di Composizione della Crisi da Sovraindebitamento</w:t>
    </w:r>
  </w:p>
  <w:p w14:paraId="00C844F1" w14:textId="4F64FAE6" w:rsidR="00F006AA" w:rsidRDefault="00F006AA" w:rsidP="00F006AA">
    <w:pPr>
      <w:shd w:val="clear" w:color="auto" w:fill="FFFFFF"/>
      <w:ind w:left="-425"/>
      <w:jc w:val="right"/>
      <w:rPr>
        <w:rFonts w:ascii="Times New Roman" w:hAnsi="Times New Roman"/>
        <w:b/>
        <w:color w:val="767171"/>
        <w:szCs w:val="24"/>
      </w:rPr>
    </w:pPr>
    <w:r w:rsidRPr="00F006AA">
      <w:rPr>
        <w:rFonts w:ascii="Times New Roman" w:hAnsi="Times New Roman"/>
        <w:b/>
        <w:color w:val="767171"/>
        <w:sz w:val="18"/>
        <w:szCs w:val="18"/>
      </w:rPr>
      <w:t>di cui all’art. 4 del DM 202/2014</w:t>
    </w:r>
    <w:r>
      <w:rPr>
        <w:rFonts w:ascii="Times New Roman" w:hAnsi="Times New Roman"/>
        <w:b/>
        <w:color w:val="767171"/>
        <w:szCs w:val="24"/>
      </w:rPr>
      <w:t xml:space="preserve"> </w:t>
    </w:r>
  </w:p>
  <w:p w14:paraId="3909182B" w14:textId="1E097226" w:rsidR="00F006AA" w:rsidRDefault="00F006AA" w:rsidP="00F006AA">
    <w:pPr>
      <w:pStyle w:val="Intestazione"/>
      <w:tabs>
        <w:tab w:val="clear" w:pos="4819"/>
        <w:tab w:val="clear" w:pos="96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59" w:hanging="360"/>
      </w:pPr>
      <w:rPr>
        <w:rFonts w:ascii="Calibri" w:hAnsi="Calibri" w:cs="Calibri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59" w:hanging="360"/>
      </w:pPr>
      <w:rPr>
        <w:rFonts w:ascii="Calibri" w:hAnsi="Calibri" w:cs="Calibri" w:hint="default"/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trike w:val="0"/>
        <w:dstrike w:val="0"/>
      </w:rPr>
    </w:lvl>
  </w:abstractNum>
  <w:abstractNum w:abstractNumId="3" w15:restartNumberingAfterBreak="0">
    <w:nsid w:val="060B1374"/>
    <w:multiLevelType w:val="hybridMultilevel"/>
    <w:tmpl w:val="D876C48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304286"/>
    <w:multiLevelType w:val="hybridMultilevel"/>
    <w:tmpl w:val="03DC7C20"/>
    <w:lvl w:ilvl="0" w:tplc="A1A48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6519B"/>
    <w:multiLevelType w:val="hybridMultilevel"/>
    <w:tmpl w:val="FE7A5188"/>
    <w:lvl w:ilvl="0" w:tplc="13A885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C391B"/>
    <w:multiLevelType w:val="hybridMultilevel"/>
    <w:tmpl w:val="FA6A70AE"/>
    <w:lvl w:ilvl="0" w:tplc="9318A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6F2B"/>
    <w:multiLevelType w:val="hybridMultilevel"/>
    <w:tmpl w:val="29B0C98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5576F"/>
    <w:multiLevelType w:val="hybridMultilevel"/>
    <w:tmpl w:val="9B4E9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0471"/>
    <w:multiLevelType w:val="hybridMultilevel"/>
    <w:tmpl w:val="BFCA201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B44AE0"/>
    <w:multiLevelType w:val="hybridMultilevel"/>
    <w:tmpl w:val="ACFA60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2F2"/>
    <w:multiLevelType w:val="hybridMultilevel"/>
    <w:tmpl w:val="583C9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163C"/>
    <w:multiLevelType w:val="hybridMultilevel"/>
    <w:tmpl w:val="8E3E70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BC8A7E7E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84068"/>
    <w:multiLevelType w:val="hybridMultilevel"/>
    <w:tmpl w:val="1FECEC9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57197"/>
    <w:multiLevelType w:val="hybridMultilevel"/>
    <w:tmpl w:val="C1A45696"/>
    <w:lvl w:ilvl="0" w:tplc="095213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095337"/>
    <w:multiLevelType w:val="hybridMultilevel"/>
    <w:tmpl w:val="2CEE0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3C46"/>
    <w:multiLevelType w:val="hybridMultilevel"/>
    <w:tmpl w:val="441C6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E43"/>
    <w:multiLevelType w:val="hybridMultilevel"/>
    <w:tmpl w:val="D7E4D99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45DEB"/>
    <w:multiLevelType w:val="hybridMultilevel"/>
    <w:tmpl w:val="968AD93A"/>
    <w:lvl w:ilvl="0" w:tplc="2B72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991"/>
    <w:multiLevelType w:val="hybridMultilevel"/>
    <w:tmpl w:val="F0B0530A"/>
    <w:lvl w:ilvl="0" w:tplc="9B0ED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4AA1"/>
    <w:multiLevelType w:val="hybridMultilevel"/>
    <w:tmpl w:val="A4246E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A36AB"/>
    <w:multiLevelType w:val="hybridMultilevel"/>
    <w:tmpl w:val="0EF4FB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575E40"/>
    <w:multiLevelType w:val="hybridMultilevel"/>
    <w:tmpl w:val="21E4916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A328CB"/>
    <w:multiLevelType w:val="hybridMultilevel"/>
    <w:tmpl w:val="50B23734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C95545E"/>
    <w:multiLevelType w:val="hybridMultilevel"/>
    <w:tmpl w:val="994EB45A"/>
    <w:lvl w:ilvl="0" w:tplc="1AF212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01454"/>
    <w:multiLevelType w:val="hybridMultilevel"/>
    <w:tmpl w:val="2D989D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22A"/>
    <w:multiLevelType w:val="hybridMultilevel"/>
    <w:tmpl w:val="674C693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D5EEB95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9464518">
    <w:abstractNumId w:val="10"/>
  </w:num>
  <w:num w:numId="2" w16cid:durableId="1376781330">
    <w:abstractNumId w:val="12"/>
  </w:num>
  <w:num w:numId="3" w16cid:durableId="1972444058">
    <w:abstractNumId w:val="9"/>
  </w:num>
  <w:num w:numId="4" w16cid:durableId="1468888132">
    <w:abstractNumId w:val="20"/>
  </w:num>
  <w:num w:numId="5" w16cid:durableId="273094776">
    <w:abstractNumId w:val="17"/>
  </w:num>
  <w:num w:numId="6" w16cid:durableId="658391337">
    <w:abstractNumId w:val="21"/>
  </w:num>
  <w:num w:numId="7" w16cid:durableId="1397701492">
    <w:abstractNumId w:val="24"/>
  </w:num>
  <w:num w:numId="8" w16cid:durableId="479733842">
    <w:abstractNumId w:val="5"/>
  </w:num>
  <w:num w:numId="9" w16cid:durableId="2107726762">
    <w:abstractNumId w:val="16"/>
  </w:num>
  <w:num w:numId="10" w16cid:durableId="1278216368">
    <w:abstractNumId w:val="26"/>
  </w:num>
  <w:num w:numId="11" w16cid:durableId="1935092458">
    <w:abstractNumId w:val="18"/>
  </w:num>
  <w:num w:numId="12" w16cid:durableId="595941327">
    <w:abstractNumId w:val="22"/>
  </w:num>
  <w:num w:numId="13" w16cid:durableId="2046248437">
    <w:abstractNumId w:val="14"/>
  </w:num>
  <w:num w:numId="14" w16cid:durableId="1415130107">
    <w:abstractNumId w:val="23"/>
  </w:num>
  <w:num w:numId="15" w16cid:durableId="98721578">
    <w:abstractNumId w:val="7"/>
  </w:num>
  <w:num w:numId="16" w16cid:durableId="308902611">
    <w:abstractNumId w:val="4"/>
  </w:num>
  <w:num w:numId="17" w16cid:durableId="327252643">
    <w:abstractNumId w:val="8"/>
  </w:num>
  <w:num w:numId="18" w16cid:durableId="1656954067">
    <w:abstractNumId w:val="3"/>
  </w:num>
  <w:num w:numId="19" w16cid:durableId="1696732893">
    <w:abstractNumId w:val="6"/>
  </w:num>
  <w:num w:numId="20" w16cid:durableId="131214543">
    <w:abstractNumId w:val="15"/>
  </w:num>
  <w:num w:numId="21" w16cid:durableId="1783185583">
    <w:abstractNumId w:val="11"/>
  </w:num>
  <w:num w:numId="22" w16cid:durableId="1561330854">
    <w:abstractNumId w:val="25"/>
  </w:num>
  <w:num w:numId="23" w16cid:durableId="63525741">
    <w:abstractNumId w:val="19"/>
  </w:num>
  <w:num w:numId="24" w16cid:durableId="141343140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57C56"/>
    <w:rsid w:val="00090130"/>
    <w:rsid w:val="00097BF4"/>
    <w:rsid w:val="000C05F7"/>
    <w:rsid w:val="000E12C6"/>
    <w:rsid w:val="000F01A2"/>
    <w:rsid w:val="0010123E"/>
    <w:rsid w:val="00123670"/>
    <w:rsid w:val="001649F6"/>
    <w:rsid w:val="00183AD4"/>
    <w:rsid w:val="00193A76"/>
    <w:rsid w:val="001A190A"/>
    <w:rsid w:val="001C07B0"/>
    <w:rsid w:val="001C0DC5"/>
    <w:rsid w:val="001D24A3"/>
    <w:rsid w:val="001D35C9"/>
    <w:rsid w:val="001E1328"/>
    <w:rsid w:val="001F68CB"/>
    <w:rsid w:val="00203F19"/>
    <w:rsid w:val="00231208"/>
    <w:rsid w:val="00233F1C"/>
    <w:rsid w:val="00256095"/>
    <w:rsid w:val="002605C8"/>
    <w:rsid w:val="00283028"/>
    <w:rsid w:val="002D2F0A"/>
    <w:rsid w:val="002F05B6"/>
    <w:rsid w:val="003061B6"/>
    <w:rsid w:val="00306F75"/>
    <w:rsid w:val="00323AEA"/>
    <w:rsid w:val="0039089E"/>
    <w:rsid w:val="00396ED4"/>
    <w:rsid w:val="003A0E5C"/>
    <w:rsid w:val="003C002A"/>
    <w:rsid w:val="003D7DE3"/>
    <w:rsid w:val="00412804"/>
    <w:rsid w:val="0042663B"/>
    <w:rsid w:val="00434406"/>
    <w:rsid w:val="0047651A"/>
    <w:rsid w:val="00481B5B"/>
    <w:rsid w:val="00482AD3"/>
    <w:rsid w:val="004853C8"/>
    <w:rsid w:val="0048594F"/>
    <w:rsid w:val="004B6837"/>
    <w:rsid w:val="00522077"/>
    <w:rsid w:val="0054517A"/>
    <w:rsid w:val="0057102C"/>
    <w:rsid w:val="0059084C"/>
    <w:rsid w:val="00597F9A"/>
    <w:rsid w:val="005A1AFC"/>
    <w:rsid w:val="005F750C"/>
    <w:rsid w:val="006153BD"/>
    <w:rsid w:val="00632F2D"/>
    <w:rsid w:val="00653CEA"/>
    <w:rsid w:val="00657DEA"/>
    <w:rsid w:val="0067748E"/>
    <w:rsid w:val="006A23B8"/>
    <w:rsid w:val="006A7E45"/>
    <w:rsid w:val="006B0B5F"/>
    <w:rsid w:val="006C7D3F"/>
    <w:rsid w:val="006E0A82"/>
    <w:rsid w:val="006F3835"/>
    <w:rsid w:val="00732C62"/>
    <w:rsid w:val="0075469A"/>
    <w:rsid w:val="007A1FFC"/>
    <w:rsid w:val="007A366B"/>
    <w:rsid w:val="007D6507"/>
    <w:rsid w:val="00806B47"/>
    <w:rsid w:val="00815CAB"/>
    <w:rsid w:val="00891E33"/>
    <w:rsid w:val="00894E04"/>
    <w:rsid w:val="008F49C2"/>
    <w:rsid w:val="008F623D"/>
    <w:rsid w:val="0090667B"/>
    <w:rsid w:val="009075FF"/>
    <w:rsid w:val="00910855"/>
    <w:rsid w:val="00924C17"/>
    <w:rsid w:val="009250A9"/>
    <w:rsid w:val="00940497"/>
    <w:rsid w:val="00954DAA"/>
    <w:rsid w:val="00996E24"/>
    <w:rsid w:val="009D0941"/>
    <w:rsid w:val="00A537A1"/>
    <w:rsid w:val="00A737AB"/>
    <w:rsid w:val="00A7684C"/>
    <w:rsid w:val="00A94595"/>
    <w:rsid w:val="00A96A0F"/>
    <w:rsid w:val="00AA252D"/>
    <w:rsid w:val="00AA50A3"/>
    <w:rsid w:val="00AB7E36"/>
    <w:rsid w:val="00AE5F60"/>
    <w:rsid w:val="00B019CD"/>
    <w:rsid w:val="00B62ED7"/>
    <w:rsid w:val="00BB1906"/>
    <w:rsid w:val="00BC033A"/>
    <w:rsid w:val="00BC306C"/>
    <w:rsid w:val="00BE0561"/>
    <w:rsid w:val="00C0294D"/>
    <w:rsid w:val="00C153FF"/>
    <w:rsid w:val="00C42333"/>
    <w:rsid w:val="00C64722"/>
    <w:rsid w:val="00C659C2"/>
    <w:rsid w:val="00C9068F"/>
    <w:rsid w:val="00CA0E74"/>
    <w:rsid w:val="00CC399D"/>
    <w:rsid w:val="00CD74DF"/>
    <w:rsid w:val="00D102AB"/>
    <w:rsid w:val="00D232AE"/>
    <w:rsid w:val="00D334B1"/>
    <w:rsid w:val="00D4580E"/>
    <w:rsid w:val="00D53693"/>
    <w:rsid w:val="00DA606E"/>
    <w:rsid w:val="00DB261D"/>
    <w:rsid w:val="00DB2DF0"/>
    <w:rsid w:val="00DF7146"/>
    <w:rsid w:val="00DF7B78"/>
    <w:rsid w:val="00E02DA7"/>
    <w:rsid w:val="00E21FF3"/>
    <w:rsid w:val="00E26178"/>
    <w:rsid w:val="00E3238B"/>
    <w:rsid w:val="00E376C5"/>
    <w:rsid w:val="00E42B9A"/>
    <w:rsid w:val="00E52DBE"/>
    <w:rsid w:val="00E576F4"/>
    <w:rsid w:val="00E604BC"/>
    <w:rsid w:val="00EA74F0"/>
    <w:rsid w:val="00EB0162"/>
    <w:rsid w:val="00EB658D"/>
    <w:rsid w:val="00EE5A3F"/>
    <w:rsid w:val="00F006AA"/>
    <w:rsid w:val="00F22DF1"/>
    <w:rsid w:val="00F4496A"/>
    <w:rsid w:val="00F92F31"/>
    <w:rsid w:val="00FB2A1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DEA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DEA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DEA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57DEA"/>
    <w:pPr>
      <w:keepNext/>
      <w:widowControl/>
      <w:autoSpaceDE/>
      <w:autoSpaceDN/>
      <w:spacing w:before="240" w:after="60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DEA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57DEA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57DEA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7DEA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DEA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rsid w:val="00F92F31"/>
    <w:rPr>
      <w:color w:val="auto"/>
    </w:rPr>
  </w:style>
  <w:style w:type="paragraph" w:styleId="Paragrafoelenco">
    <w:name w:val="List Paragraph"/>
    <w:basedOn w:val="Normale"/>
    <w:uiPriority w:val="34"/>
    <w:qFormat/>
    <w:rsid w:val="00A96A0F"/>
    <w:pPr>
      <w:widowControl/>
      <w:autoSpaceDE/>
      <w:autoSpaceDN/>
      <w:spacing w:after="180" w:line="336" w:lineRule="auto"/>
      <w:ind w:left="720"/>
      <w:contextualSpacing/>
    </w:pPr>
    <w:rPr>
      <w:rFonts w:ascii="Calibri" w:eastAsia="Calibri" w:hAnsi="Calibri" w:cs="Times New Roman"/>
      <w:color w:val="404040"/>
      <w:sz w:val="20"/>
      <w:szCs w:val="20"/>
      <w:lang w:val="it-IT" w:eastAsia="it-IT"/>
    </w:rPr>
  </w:style>
  <w:style w:type="character" w:customStyle="1" w:styleId="WW8Num1z0">
    <w:name w:val="WW8Num1z0"/>
    <w:rsid w:val="00E26178"/>
    <w:rPr>
      <w:rFonts w:ascii="Calibri" w:hAnsi="Calibri" w:cs="Calibri" w:hint="default"/>
      <w:sz w:val="22"/>
      <w:szCs w:val="24"/>
    </w:rPr>
  </w:style>
  <w:style w:type="character" w:customStyle="1" w:styleId="WW8Num2z0">
    <w:name w:val="WW8Num2z0"/>
    <w:rsid w:val="00E26178"/>
    <w:rPr>
      <w:rFonts w:ascii="Calibri" w:hAnsi="Calibri" w:cs="Calibri" w:hint="default"/>
      <w:sz w:val="22"/>
      <w:szCs w:val="24"/>
    </w:rPr>
  </w:style>
  <w:style w:type="character" w:customStyle="1" w:styleId="WW8Num3z0">
    <w:name w:val="WW8Num3z0"/>
    <w:rsid w:val="00E26178"/>
    <w:rPr>
      <w:rFonts w:ascii="Symbol" w:hAnsi="Symbol" w:cs="Symbol" w:hint="default"/>
      <w:color w:val="auto"/>
      <w:sz w:val="22"/>
      <w:szCs w:val="22"/>
    </w:rPr>
  </w:style>
  <w:style w:type="character" w:customStyle="1" w:styleId="WW8Num4z0">
    <w:name w:val="WW8Num4z0"/>
    <w:rsid w:val="00E26178"/>
    <w:rPr>
      <w:rFonts w:cs="Times New Roman" w:hint="default"/>
      <w:b/>
      <w:strike w:val="0"/>
      <w:dstrike w:val="0"/>
    </w:rPr>
  </w:style>
  <w:style w:type="character" w:customStyle="1" w:styleId="WW8Num5z0">
    <w:name w:val="WW8Num5z0"/>
    <w:rsid w:val="00E26178"/>
  </w:style>
  <w:style w:type="character" w:customStyle="1" w:styleId="WW8Num5z1">
    <w:name w:val="WW8Num5z1"/>
    <w:rsid w:val="00E26178"/>
  </w:style>
  <w:style w:type="character" w:customStyle="1" w:styleId="WW8Num5z2">
    <w:name w:val="WW8Num5z2"/>
    <w:rsid w:val="00E26178"/>
  </w:style>
  <w:style w:type="character" w:customStyle="1" w:styleId="WW8Num5z3">
    <w:name w:val="WW8Num5z3"/>
    <w:rsid w:val="00E26178"/>
  </w:style>
  <w:style w:type="character" w:customStyle="1" w:styleId="WW8Num5z4">
    <w:name w:val="WW8Num5z4"/>
    <w:rsid w:val="00E26178"/>
  </w:style>
  <w:style w:type="character" w:customStyle="1" w:styleId="WW8Num5z5">
    <w:name w:val="WW8Num5z5"/>
    <w:rsid w:val="00E26178"/>
  </w:style>
  <w:style w:type="character" w:customStyle="1" w:styleId="WW8Num5z6">
    <w:name w:val="WW8Num5z6"/>
    <w:rsid w:val="00E26178"/>
  </w:style>
  <w:style w:type="character" w:customStyle="1" w:styleId="WW8Num5z7">
    <w:name w:val="WW8Num5z7"/>
    <w:rsid w:val="00E26178"/>
  </w:style>
  <w:style w:type="character" w:customStyle="1" w:styleId="WW8Num5z8">
    <w:name w:val="WW8Num5z8"/>
    <w:rsid w:val="00E26178"/>
  </w:style>
  <w:style w:type="character" w:customStyle="1" w:styleId="WW8Num1z1">
    <w:name w:val="WW8Num1z1"/>
    <w:rsid w:val="00E26178"/>
    <w:rPr>
      <w:rFonts w:ascii="Courier New" w:hAnsi="Courier New" w:cs="Courier New" w:hint="default"/>
    </w:rPr>
  </w:style>
  <w:style w:type="character" w:customStyle="1" w:styleId="WW8Num1z2">
    <w:name w:val="WW8Num1z2"/>
    <w:rsid w:val="00E26178"/>
    <w:rPr>
      <w:rFonts w:ascii="Wingdings" w:hAnsi="Wingdings" w:cs="Wingdings" w:hint="default"/>
    </w:rPr>
  </w:style>
  <w:style w:type="character" w:customStyle="1" w:styleId="WW8Num1z3">
    <w:name w:val="WW8Num1z3"/>
    <w:rsid w:val="00E26178"/>
    <w:rPr>
      <w:rFonts w:ascii="Symbol" w:hAnsi="Symbol" w:cs="Symbol" w:hint="default"/>
    </w:rPr>
  </w:style>
  <w:style w:type="character" w:customStyle="1" w:styleId="WW8Num2z1">
    <w:name w:val="WW8Num2z1"/>
    <w:rsid w:val="00E26178"/>
    <w:rPr>
      <w:rFonts w:ascii="Courier New" w:hAnsi="Courier New" w:cs="Courier New" w:hint="default"/>
    </w:rPr>
  </w:style>
  <w:style w:type="character" w:customStyle="1" w:styleId="WW8Num2z2">
    <w:name w:val="WW8Num2z2"/>
    <w:rsid w:val="00E26178"/>
    <w:rPr>
      <w:rFonts w:ascii="Wingdings" w:hAnsi="Wingdings" w:cs="Wingdings" w:hint="default"/>
    </w:rPr>
  </w:style>
  <w:style w:type="character" w:customStyle="1" w:styleId="WW8Num2z3">
    <w:name w:val="WW8Num2z3"/>
    <w:rsid w:val="00E26178"/>
    <w:rPr>
      <w:rFonts w:ascii="Symbol" w:hAnsi="Symbol" w:cs="Symbol" w:hint="default"/>
    </w:rPr>
  </w:style>
  <w:style w:type="character" w:customStyle="1" w:styleId="WW8Num3z1">
    <w:name w:val="WW8Num3z1"/>
    <w:rsid w:val="00E26178"/>
    <w:rPr>
      <w:rFonts w:ascii="Courier New" w:hAnsi="Courier New" w:cs="Courier New" w:hint="default"/>
    </w:rPr>
  </w:style>
  <w:style w:type="character" w:customStyle="1" w:styleId="WW8Num3z2">
    <w:name w:val="WW8Num3z2"/>
    <w:rsid w:val="00E26178"/>
    <w:rPr>
      <w:rFonts w:ascii="Wingdings" w:hAnsi="Wingdings" w:cs="Wingdings" w:hint="default"/>
    </w:rPr>
  </w:style>
  <w:style w:type="character" w:customStyle="1" w:styleId="WW8Num3z3">
    <w:name w:val="WW8Num3z3"/>
    <w:rsid w:val="00E26178"/>
    <w:rPr>
      <w:rFonts w:ascii="Symbol" w:hAnsi="Symbol" w:cs="Symbol" w:hint="default"/>
    </w:rPr>
  </w:style>
  <w:style w:type="character" w:customStyle="1" w:styleId="WW8Num4z1">
    <w:name w:val="WW8Num4z1"/>
    <w:rsid w:val="00E26178"/>
  </w:style>
  <w:style w:type="character" w:customStyle="1" w:styleId="WW8Num4z2">
    <w:name w:val="WW8Num4z2"/>
    <w:rsid w:val="00E26178"/>
  </w:style>
  <w:style w:type="character" w:customStyle="1" w:styleId="WW8Num4z3">
    <w:name w:val="WW8Num4z3"/>
    <w:rsid w:val="00E26178"/>
  </w:style>
  <w:style w:type="character" w:customStyle="1" w:styleId="WW8Num4z4">
    <w:name w:val="WW8Num4z4"/>
    <w:rsid w:val="00E26178"/>
  </w:style>
  <w:style w:type="character" w:customStyle="1" w:styleId="WW8Num4z5">
    <w:name w:val="WW8Num4z5"/>
    <w:rsid w:val="00E26178"/>
  </w:style>
  <w:style w:type="character" w:customStyle="1" w:styleId="WW8Num4z6">
    <w:name w:val="WW8Num4z6"/>
    <w:rsid w:val="00E26178"/>
  </w:style>
  <w:style w:type="character" w:customStyle="1" w:styleId="WW8Num4z7">
    <w:name w:val="WW8Num4z7"/>
    <w:rsid w:val="00E26178"/>
  </w:style>
  <w:style w:type="character" w:customStyle="1" w:styleId="WW8Num4z8">
    <w:name w:val="WW8Num4z8"/>
    <w:rsid w:val="00E26178"/>
  </w:style>
  <w:style w:type="character" w:customStyle="1" w:styleId="WW8Num6z0">
    <w:name w:val="WW8Num6z0"/>
    <w:rsid w:val="00E26178"/>
    <w:rPr>
      <w:rFonts w:ascii="Calibri" w:eastAsia="Calibri" w:hAnsi="Calibri" w:cs="Calibri" w:hint="default"/>
      <w:sz w:val="22"/>
    </w:rPr>
  </w:style>
  <w:style w:type="character" w:customStyle="1" w:styleId="WW8Num6z1">
    <w:name w:val="WW8Num6z1"/>
    <w:rsid w:val="00E26178"/>
    <w:rPr>
      <w:rFonts w:ascii="Courier New" w:hAnsi="Courier New" w:cs="Courier New" w:hint="default"/>
    </w:rPr>
  </w:style>
  <w:style w:type="character" w:customStyle="1" w:styleId="WW8Num6z2">
    <w:name w:val="WW8Num6z2"/>
    <w:rsid w:val="00E26178"/>
    <w:rPr>
      <w:rFonts w:ascii="Wingdings" w:hAnsi="Wingdings" w:cs="Wingdings" w:hint="default"/>
    </w:rPr>
  </w:style>
  <w:style w:type="character" w:customStyle="1" w:styleId="WW8Num6z3">
    <w:name w:val="WW8Num6z3"/>
    <w:rsid w:val="00E26178"/>
    <w:rPr>
      <w:rFonts w:ascii="Symbol" w:hAnsi="Symbol" w:cs="Symbol" w:hint="default"/>
    </w:rPr>
  </w:style>
  <w:style w:type="character" w:customStyle="1" w:styleId="WW8Num7z0">
    <w:name w:val="WW8Num7z0"/>
    <w:rsid w:val="00E26178"/>
    <w:rPr>
      <w:rFonts w:ascii="Symbol" w:hAnsi="Symbol" w:cs="Symbol" w:hint="default"/>
    </w:rPr>
  </w:style>
  <w:style w:type="character" w:customStyle="1" w:styleId="WW8Num7z1">
    <w:name w:val="WW8Num7z1"/>
    <w:rsid w:val="00E26178"/>
    <w:rPr>
      <w:rFonts w:ascii="Courier New" w:hAnsi="Courier New" w:cs="Courier New" w:hint="default"/>
    </w:rPr>
  </w:style>
  <w:style w:type="character" w:customStyle="1" w:styleId="WW8Num7z2">
    <w:name w:val="WW8Num7z2"/>
    <w:rsid w:val="00E26178"/>
    <w:rPr>
      <w:rFonts w:ascii="Wingdings" w:hAnsi="Wingdings" w:cs="Wingdings" w:hint="default"/>
    </w:rPr>
  </w:style>
  <w:style w:type="character" w:customStyle="1" w:styleId="WW8Num8z0">
    <w:name w:val="WW8Num8z0"/>
    <w:rsid w:val="00E26178"/>
    <w:rPr>
      <w:rFonts w:ascii="Symbol" w:hAnsi="Symbol" w:cs="Symbol" w:hint="default"/>
    </w:rPr>
  </w:style>
  <w:style w:type="character" w:customStyle="1" w:styleId="WW8Num8z1">
    <w:name w:val="WW8Num8z1"/>
    <w:rsid w:val="00E26178"/>
    <w:rPr>
      <w:rFonts w:ascii="Courier New" w:hAnsi="Courier New" w:cs="Courier New" w:hint="default"/>
    </w:rPr>
  </w:style>
  <w:style w:type="character" w:customStyle="1" w:styleId="WW8Num8z2">
    <w:name w:val="WW8Num8z2"/>
    <w:rsid w:val="00E26178"/>
    <w:rPr>
      <w:rFonts w:ascii="Wingdings" w:hAnsi="Wingdings" w:cs="Wingdings" w:hint="default"/>
    </w:rPr>
  </w:style>
  <w:style w:type="character" w:customStyle="1" w:styleId="WW8Num9z0">
    <w:name w:val="WW8Num9z0"/>
    <w:rsid w:val="00E26178"/>
    <w:rPr>
      <w:rFonts w:ascii="Symbol" w:hAnsi="Symbol" w:cs="Symbol" w:hint="default"/>
    </w:rPr>
  </w:style>
  <w:style w:type="character" w:customStyle="1" w:styleId="WW8Num9z1">
    <w:name w:val="WW8Num9z1"/>
    <w:rsid w:val="00E26178"/>
    <w:rPr>
      <w:rFonts w:ascii="Courier New" w:hAnsi="Courier New" w:cs="Courier New" w:hint="default"/>
    </w:rPr>
  </w:style>
  <w:style w:type="character" w:customStyle="1" w:styleId="WW8Num9z2">
    <w:name w:val="WW8Num9z2"/>
    <w:rsid w:val="00E26178"/>
    <w:rPr>
      <w:rFonts w:ascii="Wingdings" w:hAnsi="Wingdings" w:cs="Wingdings" w:hint="default"/>
    </w:rPr>
  </w:style>
  <w:style w:type="character" w:customStyle="1" w:styleId="WW8Num10z0">
    <w:name w:val="WW8Num10z0"/>
    <w:rsid w:val="00E26178"/>
    <w:rPr>
      <w:rFonts w:ascii="Calibri" w:eastAsia="Calibri" w:hAnsi="Calibri" w:cs="Calibri" w:hint="default"/>
      <w:sz w:val="22"/>
    </w:rPr>
  </w:style>
  <w:style w:type="character" w:customStyle="1" w:styleId="WW8Num10z1">
    <w:name w:val="WW8Num10z1"/>
    <w:rsid w:val="00E26178"/>
    <w:rPr>
      <w:rFonts w:ascii="Courier New" w:hAnsi="Courier New" w:cs="Courier New" w:hint="default"/>
    </w:rPr>
  </w:style>
  <w:style w:type="character" w:customStyle="1" w:styleId="WW8Num10z2">
    <w:name w:val="WW8Num10z2"/>
    <w:rsid w:val="00E26178"/>
    <w:rPr>
      <w:rFonts w:ascii="Wingdings" w:hAnsi="Wingdings" w:cs="Wingdings" w:hint="default"/>
    </w:rPr>
  </w:style>
  <w:style w:type="character" w:customStyle="1" w:styleId="WW8Num10z3">
    <w:name w:val="WW8Num10z3"/>
    <w:rsid w:val="00E26178"/>
    <w:rPr>
      <w:rFonts w:ascii="Symbol" w:hAnsi="Symbol" w:cs="Symbol" w:hint="default"/>
    </w:rPr>
  </w:style>
  <w:style w:type="character" w:customStyle="1" w:styleId="WW8Num11z0">
    <w:name w:val="WW8Num11z0"/>
    <w:rsid w:val="00E26178"/>
    <w:rPr>
      <w:rFonts w:ascii="Calibri" w:eastAsia="Calibri" w:hAnsi="Calibri" w:cs="Calibri" w:hint="default"/>
    </w:rPr>
  </w:style>
  <w:style w:type="character" w:customStyle="1" w:styleId="WW8Num11z1">
    <w:name w:val="WW8Num11z1"/>
    <w:rsid w:val="00E26178"/>
    <w:rPr>
      <w:rFonts w:ascii="Courier New" w:hAnsi="Courier New" w:cs="Courier New" w:hint="default"/>
    </w:rPr>
  </w:style>
  <w:style w:type="character" w:customStyle="1" w:styleId="WW8Num11z2">
    <w:name w:val="WW8Num11z2"/>
    <w:rsid w:val="00E26178"/>
    <w:rPr>
      <w:rFonts w:ascii="Wingdings" w:hAnsi="Wingdings" w:cs="Wingdings" w:hint="default"/>
    </w:rPr>
  </w:style>
  <w:style w:type="character" w:customStyle="1" w:styleId="WW8Num11z3">
    <w:name w:val="WW8Num11z3"/>
    <w:rsid w:val="00E2617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26178"/>
  </w:style>
  <w:style w:type="paragraph" w:customStyle="1" w:styleId="Titolo10">
    <w:name w:val="Titolo1"/>
    <w:basedOn w:val="Normale"/>
    <w:next w:val="Corpotesto"/>
    <w:rsid w:val="00E26178"/>
    <w:pPr>
      <w:keepNext/>
      <w:widowControl/>
      <w:suppressAutoHyphens/>
      <w:autoSpaceDE/>
      <w:autoSpaceDN/>
      <w:spacing w:before="240" w:after="120" w:line="276" w:lineRule="auto"/>
    </w:pPr>
    <w:rPr>
      <w:rFonts w:ascii="Liberation Sans" w:eastAsia="WenQuanYi Micro Hei" w:hAnsi="Liberation Sans" w:cs="Lohit Devanagari"/>
      <w:sz w:val="28"/>
      <w:szCs w:val="28"/>
      <w:lang w:val="it-IT" w:eastAsia="zh-CN"/>
    </w:rPr>
  </w:style>
  <w:style w:type="paragraph" w:styleId="Elenco">
    <w:name w:val="List"/>
    <w:basedOn w:val="Corpotesto"/>
    <w:rsid w:val="00E26178"/>
    <w:pPr>
      <w:widowControl/>
      <w:suppressAutoHyphens/>
      <w:autoSpaceDE/>
      <w:autoSpaceDN/>
      <w:spacing w:before="0" w:after="140" w:line="288" w:lineRule="auto"/>
    </w:pPr>
    <w:rPr>
      <w:rFonts w:ascii="Calibri" w:eastAsia="Calibri" w:hAnsi="Calibri" w:cs="Lohit Devanagari"/>
      <w:b w:val="0"/>
      <w:bCs w:val="0"/>
      <w:lang w:val="it-IT" w:eastAsia="zh-CN"/>
    </w:rPr>
  </w:style>
  <w:style w:type="paragraph" w:styleId="Didascalia">
    <w:name w:val="caption"/>
    <w:basedOn w:val="Normale"/>
    <w:qFormat/>
    <w:rsid w:val="00E26178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Lohit Devanagari"/>
      <w:i/>
      <w:iCs/>
      <w:sz w:val="24"/>
      <w:szCs w:val="24"/>
      <w:lang w:val="it-IT" w:eastAsia="zh-CN"/>
    </w:rPr>
  </w:style>
  <w:style w:type="paragraph" w:customStyle="1" w:styleId="Indice">
    <w:name w:val="Indice"/>
    <w:basedOn w:val="Normale"/>
    <w:rsid w:val="00E26178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Lohit Devanagari"/>
      <w:lang w:val="it-IT" w:eastAsia="zh-CN"/>
    </w:rPr>
  </w:style>
  <w:style w:type="paragraph" w:styleId="Indirizzomittente">
    <w:name w:val="envelope return"/>
    <w:basedOn w:val="Normale"/>
    <w:rsid w:val="00E26178"/>
    <w:pPr>
      <w:widowControl/>
      <w:suppressAutoHyphens/>
      <w:autoSpaceDE/>
      <w:autoSpaceDN/>
    </w:pPr>
    <w:rPr>
      <w:rFonts w:ascii="Calibri" w:eastAsia="Times New Roman" w:hAnsi="Calibri" w:cs="Times New Roman"/>
      <w:b/>
      <w:sz w:val="20"/>
      <w:szCs w:val="20"/>
      <w:lang w:val="it-IT" w:eastAsia="zh-CN"/>
    </w:rPr>
  </w:style>
  <w:style w:type="table" w:styleId="Tabellagriglia1chiara-colore2">
    <w:name w:val="Grid Table 1 Light Accent 2"/>
    <w:basedOn w:val="Tabellanormale"/>
    <w:uiPriority w:val="46"/>
    <w:rsid w:val="001649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649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1649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elenco5scura-colore5">
    <w:name w:val="List Table 5 Dark Accent 5"/>
    <w:basedOn w:val="Tabellanormale"/>
    <w:uiPriority w:val="50"/>
    <w:rsid w:val="001649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1649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">
    <w:name w:val="List Table 6 Colorful"/>
    <w:basedOn w:val="Tabellanormale"/>
    <w:uiPriority w:val="51"/>
    <w:rsid w:val="001649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657DE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7DEA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DE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7D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D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57DE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DE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57DE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57DEA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7DEA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DEA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rsid w:val="00657DEA"/>
    <w:pPr>
      <w:widowControl/>
      <w:autoSpaceDE/>
      <w:autoSpaceDN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657DEA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657DEA"/>
    <w:pPr>
      <w:widowControl/>
      <w:autoSpaceDE/>
      <w:autoSpaceDN/>
    </w:pPr>
    <w:rPr>
      <w:rFonts w:ascii="Lucida Handwriting" w:eastAsia="Times New Roman" w:hAnsi="Lucida Handwriting" w:cs="Courier New"/>
      <w:sz w:val="16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7DEA"/>
    <w:rPr>
      <w:rFonts w:ascii="Lucida Handwriting" w:eastAsia="Times New Roman" w:hAnsi="Lucida Handwriting" w:cs="Courier New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657D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7D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657DEA"/>
    <w:rPr>
      <w:vertAlign w:val="superscript"/>
    </w:rPr>
  </w:style>
  <w:style w:type="paragraph" w:customStyle="1" w:styleId="TeamTesto">
    <w:name w:val="Team Testo"/>
    <w:basedOn w:val="Normale"/>
    <w:rsid w:val="00657DEA"/>
    <w:pPr>
      <w:widowControl/>
      <w:autoSpaceDE/>
      <w:autoSpaceDN/>
      <w:jc w:val="both"/>
    </w:pPr>
    <w:rPr>
      <w:rFonts w:eastAsia="Times New Roman"/>
      <w:sz w:val="24"/>
      <w:szCs w:val="24"/>
      <w:lang w:val="it-IT" w:eastAsia="it-IT"/>
    </w:rPr>
  </w:style>
  <w:style w:type="paragraph" w:styleId="Titolo">
    <w:name w:val="Title"/>
    <w:aliases w:val=" Carattere"/>
    <w:basedOn w:val="Normale"/>
    <w:next w:val="Normale"/>
    <w:link w:val="TitoloCarattere"/>
    <w:qFormat/>
    <w:rsid w:val="00657DEA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aliases w:val=" Carattere Carattere"/>
    <w:basedOn w:val="Carpredefinitoparagrafo"/>
    <w:link w:val="Titolo"/>
    <w:rsid w:val="00657D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NormaleWeb">
    <w:name w:val="Normal (Web)"/>
    <w:basedOn w:val="Normale"/>
    <w:uiPriority w:val="99"/>
    <w:rsid w:val="00657D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Grigliamedia3-Colore2Carattere">
    <w:name w:val="Griglia media 3 - Colore 2 Carattere"/>
    <w:link w:val="Grigliamedia3-Colore2"/>
    <w:uiPriority w:val="30"/>
    <w:rsid w:val="00657DEA"/>
    <w:rPr>
      <w:b/>
      <w:bCs/>
      <w:i/>
      <w:iCs/>
      <w:color w:val="4F81BD"/>
      <w:sz w:val="24"/>
      <w:szCs w:val="24"/>
    </w:rPr>
  </w:style>
  <w:style w:type="character" w:customStyle="1" w:styleId="Sfondochiaro-Colore2Carattere1">
    <w:name w:val="Sfondo chiaro - Colore 2 Carattere1"/>
    <w:link w:val="Sfondochiaro-Colore2"/>
    <w:uiPriority w:val="30"/>
    <w:rsid w:val="00657DEA"/>
    <w:rPr>
      <w:b/>
      <w:bCs/>
      <w:i/>
      <w:iCs/>
      <w:color w:val="4F81BD"/>
      <w:sz w:val="24"/>
      <w:szCs w:val="24"/>
      <w:lang w:val="x-none" w:eastAsia="x-none"/>
    </w:rPr>
  </w:style>
  <w:style w:type="table" w:styleId="Grigliamedia3-Colore2">
    <w:name w:val="Medium Grid 3 Accent 2"/>
    <w:basedOn w:val="Tabellanormale"/>
    <w:link w:val="Grigliamedia3-Colore2Carattere"/>
    <w:uiPriority w:val="30"/>
    <w:rsid w:val="00657DEA"/>
    <w:pPr>
      <w:spacing w:after="0" w:line="240" w:lineRule="auto"/>
    </w:pPr>
    <w:rPr>
      <w:b/>
      <w:bCs/>
      <w:i/>
      <w:iCs/>
      <w:color w:val="4F81BD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fondochiaro-Colore2">
    <w:name w:val="Light Shading Accent 2"/>
    <w:basedOn w:val="Tabellanormale"/>
    <w:link w:val="Sfondochiaro-Colore2Carattere1"/>
    <w:uiPriority w:val="30"/>
    <w:rsid w:val="00657DEA"/>
    <w:pPr>
      <w:spacing w:after="0" w:line="240" w:lineRule="auto"/>
    </w:pPr>
    <w:rPr>
      <w:b/>
      <w:bCs/>
      <w:i/>
      <w:iCs/>
      <w:color w:val="4F81BD"/>
      <w:sz w:val="24"/>
      <w:szCs w:val="24"/>
      <w:lang w:val="x-none" w:eastAsia="x-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Enfasigrassetto">
    <w:name w:val="Strong"/>
    <w:basedOn w:val="Carpredefinitoparagrafo"/>
    <w:qFormat/>
    <w:rsid w:val="00657DEA"/>
    <w:rPr>
      <w:b/>
      <w:bCs/>
    </w:rPr>
  </w:style>
  <w:style w:type="character" w:styleId="Enfasicorsivo">
    <w:name w:val="Emphasis"/>
    <w:basedOn w:val="Carpredefinitoparagrafo"/>
    <w:qFormat/>
    <w:rsid w:val="00657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neavvocatitrani.it" TargetMode="External"/><Relationship Id="rId2" Type="http://schemas.openxmlformats.org/officeDocument/2006/relationships/hyperlink" Target="mailto:occditrani@legalmail.it" TargetMode="External"/><Relationship Id="rId1" Type="http://schemas.openxmlformats.org/officeDocument/2006/relationships/hyperlink" Target="mailto:organismo@occditrani.it" TargetMode="External"/><Relationship Id="rId4" Type="http://schemas.openxmlformats.org/officeDocument/2006/relationships/hyperlink" Target="http://www.odcectr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team_group - Business Service srl</dc:creator>
  <cp:keywords/>
  <dc:description/>
  <cp:lastModifiedBy>team_group - Business Service srl</cp:lastModifiedBy>
  <cp:revision>3</cp:revision>
  <cp:lastPrinted>2021-09-29T08:20:00Z</cp:lastPrinted>
  <dcterms:created xsi:type="dcterms:W3CDTF">2022-09-13T15:32:00Z</dcterms:created>
  <dcterms:modified xsi:type="dcterms:W3CDTF">2022-10-03T15:07:00Z</dcterms:modified>
</cp:coreProperties>
</file>